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BB" w:rsidRPr="00EE73A2" w:rsidRDefault="007D1EBB" w:rsidP="007D1E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98BD8" wp14:editId="6CC6A745">
                <wp:simplePos x="0" y="0"/>
                <wp:positionH relativeFrom="column">
                  <wp:posOffset>180975</wp:posOffset>
                </wp:positionH>
                <wp:positionV relativeFrom="paragraph">
                  <wp:posOffset>-99695</wp:posOffset>
                </wp:positionV>
                <wp:extent cx="970280" cy="771525"/>
                <wp:effectExtent l="0" t="0" r="1270" b="4445"/>
                <wp:wrapSquare wrapText="bothSides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EBB" w:rsidRPr="008C60E8" w:rsidRDefault="007D1EBB" w:rsidP="007D1EB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ampus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nvironmental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ustainability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T</w:t>
                            </w:r>
                            <w:r w:rsidRPr="00CA349E">
                              <w:rPr>
                                <w:rFonts w:ascii="Arial Narrow" w:hAnsi="Arial Narrow"/>
                              </w:rPr>
                              <w:t>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4.25pt;margin-top:-7.85pt;width:76.4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lefw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" stroked="f">
                <v:textbox>
                  <w:txbxContent>
                    <w:p w:rsidR="007D1EBB" w:rsidRPr="008C60E8" w:rsidRDefault="007D1EBB" w:rsidP="007D1EBB">
                      <w:pPr>
                        <w:rPr>
                          <w:rFonts w:ascii="Arial Narrow" w:hAnsi="Arial Narrow"/>
                        </w:rPr>
                      </w:pPr>
                      <w:r w:rsidRPr="00CA349E">
                        <w:rPr>
                          <w:rFonts w:ascii="Arial Narrow" w:hAnsi="Arial Narrow"/>
                          <w:b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ampus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E</w:t>
                      </w:r>
                      <w:r>
                        <w:rPr>
                          <w:rFonts w:ascii="Arial Narrow" w:hAnsi="Arial Narrow"/>
                        </w:rPr>
                        <w:t xml:space="preserve">nvironmental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ustainability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T</w:t>
                      </w:r>
                      <w:r w:rsidRPr="00CA349E">
                        <w:rPr>
                          <w:rFonts w:ascii="Arial Narrow" w:hAnsi="Arial Narrow"/>
                        </w:rPr>
                        <w:t>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BFF0D" wp14:editId="1344484D">
                <wp:simplePos x="0" y="0"/>
                <wp:positionH relativeFrom="column">
                  <wp:posOffset>-1155065</wp:posOffset>
                </wp:positionH>
                <wp:positionV relativeFrom="paragraph">
                  <wp:posOffset>-99695</wp:posOffset>
                </wp:positionV>
                <wp:extent cx="5943600" cy="771525"/>
                <wp:effectExtent l="0" t="0" r="2540" b="444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EBB" w:rsidRDefault="007D1EBB" w:rsidP="007D1EB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Minutes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</w:rPr>
                              <w:t>Friday, January 25, 2013 9:30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– 11:00am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1013F5">
                              <w:rPr>
                                <w:rFonts w:ascii="Arial Narrow" w:hAnsi="Arial Narrow"/>
                              </w:rPr>
                              <w:t>Admin</w:t>
                            </w:r>
                            <w:r>
                              <w:rPr>
                                <w:rFonts w:ascii="Arial Narrow" w:hAnsi="Arial Narrow"/>
                              </w:rPr>
                              <w:t>istrative Services</w:t>
                            </w:r>
                            <w:r w:rsidRPr="001013F5">
                              <w:rPr>
                                <w:rFonts w:ascii="Arial Narrow" w:hAnsi="Arial Narrow"/>
                              </w:rPr>
                              <w:t xml:space="preserve"> III, R</w:t>
                            </w:r>
                            <w:r>
                              <w:rPr>
                                <w:rFonts w:ascii="Arial Narrow" w:hAnsi="Arial Narrow"/>
                              </w:rPr>
                              <w:t>oo</w:t>
                            </w:r>
                            <w:r w:rsidRPr="001013F5">
                              <w:rPr>
                                <w:rFonts w:ascii="Arial Narrow" w:hAnsi="Arial Narrow"/>
                              </w:rPr>
                              <w:t>m 10</w:t>
                            </w:r>
                            <w:r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  <w:p w:rsidR="007D1EBB" w:rsidRPr="008C60E8" w:rsidRDefault="007D1EBB" w:rsidP="007D1EB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90.95pt;margin-top:-7.85pt;width:468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2Xvgw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" stroked="f">
                <v:textbox>
                  <w:txbxContent>
                    <w:p w:rsidR="007D1EBB" w:rsidRDefault="007D1EBB" w:rsidP="007D1EB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Minutes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 Narrow" w:hAnsi="Arial Narrow"/>
                        </w:rPr>
                        <w:t>Friday, January 25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  <w:r>
                        <w:rPr>
                          <w:rFonts w:ascii="Arial Narrow" w:hAnsi="Arial Narrow"/>
                        </w:rPr>
                        <w:t xml:space="preserve"> 2013 9:30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am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– 11:00a</w:t>
                      </w:r>
                      <w:r>
                        <w:rPr>
                          <w:rFonts w:ascii="Arial Narrow" w:hAnsi="Arial Narrow"/>
                        </w:rPr>
                        <w:t>m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1013F5">
                        <w:rPr>
                          <w:rFonts w:ascii="Arial Narrow" w:hAnsi="Arial Narrow"/>
                        </w:rPr>
                        <w:t>Admin</w:t>
                      </w:r>
                      <w:r>
                        <w:rPr>
                          <w:rFonts w:ascii="Arial Narrow" w:hAnsi="Arial Narrow"/>
                        </w:rPr>
                        <w:t>istrative Services</w:t>
                      </w:r>
                      <w:r w:rsidRPr="001013F5">
                        <w:rPr>
                          <w:rFonts w:ascii="Arial Narrow" w:hAnsi="Arial Narrow"/>
                        </w:rPr>
                        <w:t xml:space="preserve"> III, R</w:t>
                      </w:r>
                      <w:r>
                        <w:rPr>
                          <w:rFonts w:ascii="Arial Narrow" w:hAnsi="Arial Narrow"/>
                        </w:rPr>
                        <w:t>oo</w:t>
                      </w:r>
                      <w:r w:rsidRPr="001013F5">
                        <w:rPr>
                          <w:rFonts w:ascii="Arial Narrow" w:hAnsi="Arial Narrow"/>
                        </w:rPr>
                        <w:t>m 10</w:t>
                      </w:r>
                      <w:r>
                        <w:rPr>
                          <w:rFonts w:ascii="Arial Narrow" w:hAnsi="Arial Narrow"/>
                        </w:rPr>
                        <w:t>1</w:t>
                      </w:r>
                    </w:p>
                    <w:p w:rsidR="007D1EBB" w:rsidRPr="008C60E8" w:rsidRDefault="007D1EBB" w:rsidP="007D1EBB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1EBB" w:rsidRPr="00EE73A2" w:rsidRDefault="007D1EBB" w:rsidP="007D1EBB">
      <w:pPr>
        <w:jc w:val="center"/>
        <w:rPr>
          <w:rFonts w:ascii="Times New Roman" w:hAnsi="Times New Roman"/>
          <w:i/>
          <w:sz w:val="26"/>
          <w:szCs w:val="26"/>
        </w:rPr>
      </w:pPr>
    </w:p>
    <w:p w:rsidR="007D1EBB" w:rsidRPr="00592704" w:rsidRDefault="007D1EBB" w:rsidP="007D1EBB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67CC0" wp14:editId="513CB63A">
                <wp:simplePos x="0" y="0"/>
                <wp:positionH relativeFrom="column">
                  <wp:posOffset>-1258570</wp:posOffset>
                </wp:positionH>
                <wp:positionV relativeFrom="paragraph">
                  <wp:posOffset>144780</wp:posOffset>
                </wp:positionV>
                <wp:extent cx="5943600" cy="0"/>
                <wp:effectExtent l="36830" t="30480" r="2984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1pt,11.4pt" to="36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s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7D1EBB" w:rsidRPr="00990043" w:rsidRDefault="007D1EBB" w:rsidP="007D1EBB">
      <w:pPr>
        <w:spacing w:before="15" w:after="0" w:line="240" w:lineRule="auto"/>
        <w:ind w:right="-20"/>
        <w:rPr>
          <w:rFonts w:cs="Calibri"/>
        </w:rPr>
      </w:pPr>
      <w:r w:rsidRPr="00990043">
        <w:rPr>
          <w:rFonts w:cs="Calibri"/>
        </w:rPr>
        <w:t xml:space="preserve">  </w:t>
      </w:r>
      <w:r w:rsidRPr="00990043">
        <w:rPr>
          <w:rFonts w:cs="Calibri"/>
          <w:b/>
          <w:bCs/>
          <w:color w:val="231F20"/>
          <w:w w:val="99"/>
        </w:rPr>
        <w:t>Atten</w:t>
      </w:r>
      <w:r w:rsidRPr="00990043">
        <w:rPr>
          <w:rFonts w:cs="Calibri"/>
          <w:b/>
          <w:bCs/>
          <w:color w:val="231F20"/>
          <w:spacing w:val="1"/>
          <w:w w:val="99"/>
        </w:rPr>
        <w:t>d</w:t>
      </w:r>
      <w:r w:rsidRPr="00990043">
        <w:rPr>
          <w:rFonts w:cs="Calibri"/>
          <w:b/>
          <w:bCs/>
          <w:color w:val="231F20"/>
          <w:w w:val="99"/>
        </w:rPr>
        <w:t xml:space="preserve">ance </w:t>
      </w:r>
    </w:p>
    <w:p w:rsidR="007D1EBB" w:rsidRPr="00990043" w:rsidRDefault="007D1EBB" w:rsidP="007D1EBB">
      <w:pPr>
        <w:spacing w:after="0"/>
        <w:ind w:left="120" w:right="474"/>
        <w:rPr>
          <w:rFonts w:cs="Calibri"/>
        </w:rPr>
      </w:pPr>
      <w:r>
        <w:rPr>
          <w:rFonts w:cs="Calibri"/>
          <w:color w:val="231F20"/>
        </w:rPr>
        <w:t>Jack Colby</w:t>
      </w:r>
      <w:r w:rsidRPr="00990043">
        <w:rPr>
          <w:rFonts w:cs="Calibri"/>
          <w:color w:val="231F20"/>
        </w:rPr>
        <w:t xml:space="preserve">, Tracy Dixon, </w:t>
      </w:r>
      <w:r>
        <w:rPr>
          <w:rFonts w:cs="Calibri"/>
          <w:color w:val="231F20"/>
        </w:rPr>
        <w:t xml:space="preserve">Sean </w:t>
      </w:r>
      <w:proofErr w:type="spellStart"/>
      <w:r>
        <w:rPr>
          <w:rFonts w:cs="Calibri"/>
          <w:color w:val="231F20"/>
        </w:rPr>
        <w:t>Fokes</w:t>
      </w:r>
      <w:proofErr w:type="spellEnd"/>
      <w:r w:rsidRPr="00990043">
        <w:rPr>
          <w:rFonts w:cs="Calibri"/>
          <w:color w:val="231F20"/>
        </w:rPr>
        <w:t xml:space="preserve">, Sharon </w:t>
      </w:r>
      <w:proofErr w:type="spellStart"/>
      <w:r w:rsidRPr="00990043">
        <w:rPr>
          <w:rFonts w:cs="Calibri"/>
          <w:color w:val="231F20"/>
        </w:rPr>
        <w:t>Loosman</w:t>
      </w:r>
      <w:proofErr w:type="spellEnd"/>
      <w:r w:rsidRPr="00990043">
        <w:rPr>
          <w:rFonts w:cs="Calibri"/>
          <w:color w:val="231F20"/>
        </w:rPr>
        <w:t xml:space="preserve">, Claudia Powell, Paul </w:t>
      </w:r>
      <w:proofErr w:type="spellStart"/>
      <w:r w:rsidRPr="00990043">
        <w:rPr>
          <w:rFonts w:cs="Calibri"/>
          <w:color w:val="231F20"/>
        </w:rPr>
        <w:t>McConocha</w:t>
      </w:r>
      <w:proofErr w:type="spellEnd"/>
      <w:r w:rsidRPr="00990043">
        <w:rPr>
          <w:rFonts w:cs="Calibri"/>
          <w:color w:val="231F20"/>
        </w:rPr>
        <w:t xml:space="preserve">, </w:t>
      </w:r>
      <w:r>
        <w:rPr>
          <w:rFonts w:cs="Calibri"/>
          <w:color w:val="231F20"/>
        </w:rPr>
        <w:t>Bill Davis</w:t>
      </w:r>
      <w:r w:rsidRPr="00990043">
        <w:rPr>
          <w:rFonts w:cs="Calibri"/>
          <w:color w:val="231F20"/>
        </w:rPr>
        <w:t xml:space="preserve">, Liz Bowen, Lisa Johnson, Brian O’Sullivan, Lisa </w:t>
      </w:r>
      <w:proofErr w:type="spellStart"/>
      <w:r w:rsidRPr="00990043">
        <w:rPr>
          <w:rFonts w:cs="Calibri"/>
          <w:color w:val="231F20"/>
        </w:rPr>
        <w:t>Maune</w:t>
      </w:r>
      <w:proofErr w:type="spellEnd"/>
      <w:r w:rsidRPr="00990043">
        <w:rPr>
          <w:rFonts w:cs="Calibri"/>
          <w:color w:val="231F20"/>
        </w:rPr>
        <w:t xml:space="preserve">, </w:t>
      </w:r>
      <w:proofErr w:type="spellStart"/>
      <w:r>
        <w:rPr>
          <w:rFonts w:cs="Calibri"/>
          <w:color w:val="231F20"/>
        </w:rPr>
        <w:t>Analis</w:t>
      </w:r>
      <w:proofErr w:type="spellEnd"/>
      <w:r>
        <w:rPr>
          <w:rFonts w:cs="Calibri"/>
          <w:color w:val="231F20"/>
        </w:rPr>
        <w:t xml:space="preserve"> </w:t>
      </w:r>
      <w:proofErr w:type="spellStart"/>
      <w:r>
        <w:rPr>
          <w:rFonts w:cs="Calibri"/>
          <w:color w:val="231F20"/>
        </w:rPr>
        <w:t>Fulghum</w:t>
      </w:r>
      <w:proofErr w:type="spellEnd"/>
      <w:r w:rsidRPr="00990043">
        <w:rPr>
          <w:rFonts w:cs="Calibri"/>
          <w:color w:val="231F20"/>
        </w:rPr>
        <w:t>, Carla Davis, Megan Cain</w:t>
      </w:r>
      <w:r>
        <w:rPr>
          <w:rFonts w:cs="Calibri"/>
          <w:color w:val="231F20"/>
        </w:rPr>
        <w:t>, Lloyd Fleisher, Robert Davis, Walt Robinson, Jeff Hightower</w:t>
      </w:r>
      <w:r w:rsidR="003E461C">
        <w:rPr>
          <w:rFonts w:cs="Calibri"/>
          <w:color w:val="231F20"/>
        </w:rPr>
        <w:t>, Brian Jones</w:t>
      </w:r>
    </w:p>
    <w:p w:rsidR="007D1EBB" w:rsidRPr="00990043" w:rsidRDefault="007D1EBB" w:rsidP="007D1EBB">
      <w:pPr>
        <w:spacing w:before="10" w:after="0" w:line="190" w:lineRule="exact"/>
        <w:rPr>
          <w:rFonts w:cs="Calibri"/>
        </w:rPr>
      </w:pPr>
    </w:p>
    <w:p w:rsidR="007D1EBB" w:rsidRPr="00990043" w:rsidRDefault="007D1EBB" w:rsidP="007D1EBB">
      <w:pPr>
        <w:spacing w:after="0" w:line="240" w:lineRule="auto"/>
        <w:ind w:right="-20"/>
        <w:rPr>
          <w:rFonts w:cs="Calibri"/>
          <w:color w:val="231F20"/>
          <w:w w:val="99"/>
        </w:rPr>
      </w:pPr>
      <w:r w:rsidRPr="00990043">
        <w:rPr>
          <w:rFonts w:cs="Calibri"/>
          <w:b/>
          <w:bCs/>
          <w:color w:val="231F20"/>
          <w:w w:val="99"/>
        </w:rPr>
        <w:t xml:space="preserve">  Welcom</w:t>
      </w:r>
      <w:r w:rsidRPr="00990043">
        <w:rPr>
          <w:rFonts w:cs="Calibri"/>
          <w:b/>
          <w:bCs/>
          <w:color w:val="231F20"/>
          <w:spacing w:val="1"/>
          <w:w w:val="99"/>
        </w:rPr>
        <w:t>e</w:t>
      </w:r>
      <w:r w:rsidRPr="00990043">
        <w:rPr>
          <w:rFonts w:cs="Calibri"/>
          <w:b/>
          <w:color w:val="231F20"/>
          <w:w w:val="99"/>
        </w:rPr>
        <w:t xml:space="preserve"> </w:t>
      </w:r>
      <w:r w:rsidRPr="00990043">
        <w:rPr>
          <w:rFonts w:cs="Calibri"/>
          <w:color w:val="231F20"/>
          <w:w w:val="99"/>
        </w:rPr>
        <w:t xml:space="preserve">– </w:t>
      </w:r>
      <w:r w:rsidRPr="007B6F4D">
        <w:rPr>
          <w:rFonts w:cs="Calibri"/>
          <w:color w:val="231F20"/>
          <w:w w:val="99"/>
        </w:rPr>
        <w:t>Jack Colby</w:t>
      </w:r>
    </w:p>
    <w:p w:rsidR="009176EA" w:rsidRDefault="007D1EBB" w:rsidP="007D1EBB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-20"/>
        <w:contextualSpacing/>
        <w:rPr>
          <w:rFonts w:cs="Calibri"/>
        </w:rPr>
      </w:pPr>
      <w:r>
        <w:rPr>
          <w:rFonts w:cs="Calibri"/>
        </w:rPr>
        <w:t xml:space="preserve">Welcome </w:t>
      </w:r>
      <w:r w:rsidRPr="00990043">
        <w:rPr>
          <w:rFonts w:cs="Calibri"/>
        </w:rPr>
        <w:t>new CEST members</w:t>
      </w:r>
    </w:p>
    <w:p w:rsidR="007D1EBB" w:rsidRDefault="007D1EBB" w:rsidP="007D1EBB">
      <w:pPr>
        <w:pStyle w:val="ListParagraph"/>
        <w:widowControl w:val="0"/>
        <w:numPr>
          <w:ilvl w:val="1"/>
          <w:numId w:val="1"/>
        </w:numPr>
        <w:spacing w:after="0" w:line="240" w:lineRule="auto"/>
        <w:ind w:right="-20"/>
        <w:contextualSpacing/>
        <w:rPr>
          <w:rFonts w:cs="Calibri"/>
        </w:rPr>
      </w:pPr>
      <w:r>
        <w:rPr>
          <w:rFonts w:cs="Calibri"/>
        </w:rPr>
        <w:t xml:space="preserve">Sean </w:t>
      </w:r>
      <w:proofErr w:type="spellStart"/>
      <w:r>
        <w:rPr>
          <w:rFonts w:cs="Calibri"/>
        </w:rPr>
        <w:t>Fokes</w:t>
      </w:r>
      <w:proofErr w:type="spellEnd"/>
      <w:r>
        <w:rPr>
          <w:rFonts w:cs="Calibri"/>
        </w:rPr>
        <w:t>, University Housing</w:t>
      </w:r>
      <w:r w:rsidR="007B6F4D">
        <w:rPr>
          <w:rFonts w:cs="Calibri"/>
        </w:rPr>
        <w:t xml:space="preserve"> Energy Coordinator</w:t>
      </w:r>
    </w:p>
    <w:p w:rsidR="007D1EBB" w:rsidRDefault="007D1EBB" w:rsidP="007D1EBB">
      <w:pPr>
        <w:pStyle w:val="ListParagraph"/>
        <w:widowControl w:val="0"/>
        <w:numPr>
          <w:ilvl w:val="1"/>
          <w:numId w:val="1"/>
        </w:numPr>
        <w:spacing w:after="0" w:line="240" w:lineRule="auto"/>
        <w:ind w:right="-20"/>
        <w:contextualSpacing/>
        <w:rPr>
          <w:rFonts w:cs="Calibri"/>
        </w:rPr>
      </w:pPr>
      <w:proofErr w:type="spellStart"/>
      <w:r>
        <w:rPr>
          <w:rFonts w:cs="Calibri"/>
        </w:rPr>
        <w:t>Llyod</w:t>
      </w:r>
      <w:proofErr w:type="spellEnd"/>
      <w:r>
        <w:rPr>
          <w:rFonts w:cs="Calibri"/>
        </w:rPr>
        <w:t xml:space="preserve"> Fleisher, Faculty Senate</w:t>
      </w:r>
    </w:p>
    <w:p w:rsidR="007B6F4D" w:rsidRDefault="007B6F4D" w:rsidP="007B6F4D">
      <w:pPr>
        <w:widowControl w:val="0"/>
        <w:spacing w:after="0" w:line="240" w:lineRule="auto"/>
        <w:ind w:right="-20"/>
        <w:contextualSpacing/>
        <w:rPr>
          <w:rFonts w:cs="Calibri"/>
        </w:rPr>
      </w:pPr>
    </w:p>
    <w:p w:rsidR="007B6F4D" w:rsidRPr="00990043" w:rsidRDefault="007B6F4D" w:rsidP="007B6F4D">
      <w:pPr>
        <w:spacing w:after="0" w:line="240" w:lineRule="auto"/>
        <w:ind w:right="-20"/>
        <w:rPr>
          <w:rFonts w:cs="Calibri"/>
          <w:color w:val="231F20"/>
          <w:w w:val="99"/>
        </w:rPr>
      </w:pPr>
      <w:r w:rsidRPr="00990043">
        <w:rPr>
          <w:rFonts w:cs="Calibri"/>
          <w:b/>
          <w:bCs/>
          <w:color w:val="231F20"/>
          <w:w w:val="99"/>
        </w:rPr>
        <w:t xml:space="preserve">  </w:t>
      </w:r>
      <w:r w:rsidR="006B451A">
        <w:rPr>
          <w:rFonts w:cs="Calibri"/>
          <w:b/>
          <w:bCs/>
          <w:color w:val="231F20"/>
          <w:w w:val="99"/>
        </w:rPr>
        <w:t xml:space="preserve">2011-2012 Sustainability Annual Report </w:t>
      </w:r>
      <w:r>
        <w:rPr>
          <w:rFonts w:cs="Calibri"/>
          <w:b/>
          <w:bCs/>
          <w:color w:val="231F20"/>
          <w:w w:val="99"/>
        </w:rPr>
        <w:t>Overview</w:t>
      </w:r>
      <w:r w:rsidRPr="00990043">
        <w:rPr>
          <w:rFonts w:cs="Calibri"/>
          <w:b/>
          <w:color w:val="231F20"/>
          <w:w w:val="99"/>
        </w:rPr>
        <w:t xml:space="preserve"> </w:t>
      </w:r>
      <w:r w:rsidR="003E461C">
        <w:rPr>
          <w:rFonts w:cs="Calibri"/>
          <w:b/>
          <w:color w:val="231F20"/>
          <w:w w:val="99"/>
        </w:rPr>
        <w:t>(see presentation</w:t>
      </w:r>
      <w:proofErr w:type="gramStart"/>
      <w:r w:rsidR="003E461C">
        <w:rPr>
          <w:rFonts w:cs="Calibri"/>
          <w:b/>
          <w:color w:val="231F20"/>
          <w:w w:val="99"/>
        </w:rPr>
        <w:t>)</w:t>
      </w:r>
      <w:r w:rsidRPr="00990043">
        <w:rPr>
          <w:rFonts w:cs="Calibri"/>
          <w:color w:val="231F20"/>
          <w:w w:val="99"/>
        </w:rPr>
        <w:t>–</w:t>
      </w:r>
      <w:proofErr w:type="gramEnd"/>
      <w:r w:rsidRPr="00990043">
        <w:rPr>
          <w:rFonts w:cs="Calibri"/>
          <w:color w:val="231F20"/>
          <w:w w:val="99"/>
        </w:rPr>
        <w:t xml:space="preserve"> </w:t>
      </w:r>
      <w:r>
        <w:rPr>
          <w:rFonts w:cs="Calibri"/>
          <w:color w:val="231F20"/>
          <w:w w:val="99"/>
        </w:rPr>
        <w:t>Tracy Dixon</w:t>
      </w:r>
    </w:p>
    <w:p w:rsidR="006B451A" w:rsidRDefault="006B451A" w:rsidP="006B451A">
      <w:pPr>
        <w:pStyle w:val="ListBullet"/>
        <w:numPr>
          <w:ilvl w:val="0"/>
          <w:numId w:val="1"/>
        </w:numPr>
      </w:pPr>
      <w:r>
        <w:t>Theme: 125</w:t>
      </w:r>
      <w:r w:rsidRPr="006D5206">
        <w:rPr>
          <w:vertAlign w:val="superscript"/>
        </w:rPr>
        <w:t>th</w:t>
      </w:r>
      <w:r>
        <w:t xml:space="preserve"> anniversary</w:t>
      </w:r>
    </w:p>
    <w:p w:rsidR="006B451A" w:rsidRDefault="006B451A" w:rsidP="006B451A">
      <w:pPr>
        <w:pStyle w:val="ListBullet"/>
        <w:numPr>
          <w:ilvl w:val="0"/>
          <w:numId w:val="1"/>
        </w:numPr>
      </w:pPr>
      <w:r>
        <w:t>Previous annual report had highlights; last year also included status of S</w:t>
      </w:r>
      <w:r w:rsidR="003E461C">
        <w:t xml:space="preserve">ustainability </w:t>
      </w:r>
      <w:r>
        <w:t>S</w:t>
      </w:r>
      <w:r w:rsidR="003E461C">
        <w:t xml:space="preserve">trategic </w:t>
      </w:r>
      <w:r>
        <w:t>P</w:t>
      </w:r>
      <w:r w:rsidR="003E461C">
        <w:t>lan (SSP)</w:t>
      </w:r>
    </w:p>
    <w:p w:rsidR="006B451A" w:rsidRDefault="006B451A" w:rsidP="006B451A">
      <w:pPr>
        <w:pStyle w:val="ListBullet"/>
        <w:numPr>
          <w:ilvl w:val="0"/>
          <w:numId w:val="1"/>
        </w:numPr>
      </w:pPr>
      <w:r>
        <w:t>Report includes images, blurbs, highlights, and metrics</w:t>
      </w:r>
    </w:p>
    <w:p w:rsidR="006B451A" w:rsidRDefault="006B451A" w:rsidP="006B451A">
      <w:pPr>
        <w:pStyle w:val="ListBullet"/>
        <w:numPr>
          <w:ilvl w:val="0"/>
          <w:numId w:val="1"/>
        </w:numPr>
      </w:pPr>
      <w:r>
        <w:t>Report shows progress of SSP, which will be included in the next 4 years of report</w:t>
      </w:r>
    </w:p>
    <w:p w:rsidR="006B451A" w:rsidRDefault="006B451A" w:rsidP="006B451A">
      <w:pPr>
        <w:pStyle w:val="ListBullet"/>
        <w:numPr>
          <w:ilvl w:val="0"/>
          <w:numId w:val="1"/>
        </w:numPr>
      </w:pPr>
      <w:r>
        <w:t>Metrics</w:t>
      </w:r>
    </w:p>
    <w:p w:rsidR="006B451A" w:rsidRDefault="006B451A" w:rsidP="006B451A">
      <w:pPr>
        <w:pStyle w:val="ListBullet"/>
        <w:numPr>
          <w:ilvl w:val="1"/>
          <w:numId w:val="1"/>
        </w:numPr>
      </w:pPr>
      <w:r>
        <w:t>Academics and Research: sustainability survey results</w:t>
      </w:r>
    </w:p>
    <w:p w:rsidR="006B451A" w:rsidRDefault="006B451A" w:rsidP="006B451A">
      <w:pPr>
        <w:pStyle w:val="ListBullet"/>
        <w:numPr>
          <w:ilvl w:val="1"/>
          <w:numId w:val="1"/>
        </w:numPr>
      </w:pPr>
      <w:r>
        <w:t xml:space="preserve">Community and Culture: GHG reduction, Certified </w:t>
      </w:r>
      <w:proofErr w:type="spellStart"/>
      <w:r>
        <w:t>Wolfpack</w:t>
      </w:r>
      <w:proofErr w:type="spellEnd"/>
      <w:r>
        <w:t xml:space="preserve"> Green events, Change Your State awareness</w:t>
      </w:r>
    </w:p>
    <w:p w:rsidR="006B451A" w:rsidRDefault="006B451A" w:rsidP="006B451A">
      <w:pPr>
        <w:pStyle w:val="ListBullet"/>
        <w:numPr>
          <w:ilvl w:val="1"/>
          <w:numId w:val="1"/>
        </w:numPr>
      </w:pPr>
      <w:r>
        <w:t>Energy and Water: campus energy/water consumption, utility cost and campus growth</w:t>
      </w:r>
    </w:p>
    <w:p w:rsidR="006B451A" w:rsidRDefault="006B451A" w:rsidP="006B451A">
      <w:pPr>
        <w:pStyle w:val="ListBullet"/>
        <w:numPr>
          <w:ilvl w:val="1"/>
          <w:numId w:val="1"/>
        </w:numPr>
      </w:pPr>
      <w:r>
        <w:t>Green Development: LEED, %</w:t>
      </w:r>
      <w:r w:rsidR="00455002">
        <w:t xml:space="preserve"> </w:t>
      </w:r>
      <w:r>
        <w:t>buildings within courtyard (</w:t>
      </w:r>
      <w:r w:rsidR="00455002">
        <w:t xml:space="preserve">a  </w:t>
      </w:r>
      <w:r>
        <w:t xml:space="preserve">goal is </w:t>
      </w:r>
      <w:r w:rsidR="00455002">
        <w:t xml:space="preserve">in the </w:t>
      </w:r>
      <w:r>
        <w:t>master plan), %</w:t>
      </w:r>
      <w:r w:rsidR="00455002">
        <w:t xml:space="preserve"> </w:t>
      </w:r>
      <w:r>
        <w:t>undergrads on campus</w:t>
      </w:r>
    </w:p>
    <w:p w:rsidR="006B451A" w:rsidRDefault="00455002" w:rsidP="006B451A">
      <w:pPr>
        <w:pStyle w:val="ListBullet"/>
        <w:numPr>
          <w:ilvl w:val="1"/>
          <w:numId w:val="1"/>
        </w:numPr>
      </w:pPr>
      <w:r>
        <w:t>Waste Reduction and Recycling and Purchasing</w:t>
      </w:r>
      <w:r w:rsidR="006B451A">
        <w:t>: local food purchased, landfill diversion, total composted/recycled/landfill</w:t>
      </w:r>
      <w:r>
        <w:t>ed</w:t>
      </w:r>
    </w:p>
    <w:p w:rsidR="006B451A" w:rsidRDefault="006B451A" w:rsidP="006B451A">
      <w:pPr>
        <w:pStyle w:val="ListBullet"/>
        <w:numPr>
          <w:ilvl w:val="1"/>
          <w:numId w:val="1"/>
        </w:numPr>
      </w:pPr>
      <w:r>
        <w:t xml:space="preserve">Transportation: </w:t>
      </w:r>
      <w:proofErr w:type="spellStart"/>
      <w:r w:rsidR="00455002">
        <w:t>Wolfline</w:t>
      </w:r>
      <w:proofErr w:type="spellEnd"/>
      <w:r w:rsidR="00455002">
        <w:t xml:space="preserve"> use, fuel type used, </w:t>
      </w:r>
      <w:proofErr w:type="spellStart"/>
      <w:r w:rsidR="00455002">
        <w:t>W</w:t>
      </w:r>
      <w:r>
        <w:t>olftrail</w:t>
      </w:r>
      <w:r w:rsidR="00455002">
        <w:t>s</w:t>
      </w:r>
      <w:proofErr w:type="spellEnd"/>
      <w:r w:rsidR="00455002">
        <w:t xml:space="preserve"> participation</w:t>
      </w:r>
    </w:p>
    <w:p w:rsidR="006B451A" w:rsidRDefault="00455002" w:rsidP="006B451A">
      <w:pPr>
        <w:pStyle w:val="ListBullet"/>
        <w:numPr>
          <w:ilvl w:val="1"/>
          <w:numId w:val="1"/>
        </w:numPr>
      </w:pPr>
      <w:r>
        <w:t>Awards and E</w:t>
      </w:r>
      <w:r w:rsidR="006B451A">
        <w:t>vents: 50+ events, 7 campus awards, 30+ contributors to the SSP</w:t>
      </w:r>
    </w:p>
    <w:p w:rsidR="006B451A" w:rsidRDefault="00455002" w:rsidP="006B451A">
      <w:pPr>
        <w:pStyle w:val="ListBullet"/>
        <w:numPr>
          <w:ilvl w:val="0"/>
          <w:numId w:val="1"/>
        </w:numPr>
      </w:pPr>
      <w:r>
        <w:t xml:space="preserve">Question: </w:t>
      </w:r>
      <w:r w:rsidR="006B451A">
        <w:t xml:space="preserve">Tracking clicks on </w:t>
      </w:r>
      <w:r>
        <w:t xml:space="preserve">the online </w:t>
      </w:r>
      <w:r w:rsidR="006B451A">
        <w:t>annual report?</w:t>
      </w:r>
      <w:r>
        <w:t xml:space="preserve"> Answer: Not currently, but good idea.</w:t>
      </w:r>
    </w:p>
    <w:p w:rsidR="006B451A" w:rsidRDefault="00455002" w:rsidP="006B451A">
      <w:pPr>
        <w:pStyle w:val="ListBullet"/>
        <w:numPr>
          <w:ilvl w:val="0"/>
          <w:numId w:val="1"/>
        </w:numPr>
      </w:pPr>
      <w:r>
        <w:t>Question: For f</w:t>
      </w:r>
      <w:r w:rsidR="006B451A">
        <w:t xml:space="preserve">uture construction on campus, </w:t>
      </w:r>
      <w:r>
        <w:t xml:space="preserve">will </w:t>
      </w:r>
      <w:r w:rsidR="006B451A">
        <w:t>buildings</w:t>
      </w:r>
      <w:r>
        <w:t xml:space="preserve"> be</w:t>
      </w:r>
      <w:r w:rsidR="006B451A">
        <w:t xml:space="preserve"> energy neutral?</w:t>
      </w:r>
    </w:p>
    <w:p w:rsidR="006B451A" w:rsidRDefault="00455002" w:rsidP="00455002">
      <w:pPr>
        <w:pStyle w:val="ListBullet"/>
        <w:numPr>
          <w:ilvl w:val="1"/>
          <w:numId w:val="1"/>
        </w:numPr>
      </w:pPr>
      <w:r>
        <w:t xml:space="preserve">Answer: must be </w:t>
      </w:r>
      <w:r w:rsidR="006B451A">
        <w:t>LEED silver at min</w:t>
      </w:r>
      <w:r>
        <w:t>imum, Senate B</w:t>
      </w:r>
      <w:r w:rsidR="006B451A">
        <w:t xml:space="preserve">ill 668, climate commitment </w:t>
      </w:r>
      <w:r>
        <w:t xml:space="preserve">to </w:t>
      </w:r>
      <w:r w:rsidR="006B451A">
        <w:t>carbon neutral by 2050, re</w:t>
      </w:r>
      <w:r>
        <w:t>-</w:t>
      </w:r>
      <w:r w:rsidR="006B451A">
        <w:t>evaluating use of materials and retrofitting older buildings, better space utilization</w:t>
      </w:r>
      <w:r>
        <w:t>, need to m</w:t>
      </w:r>
      <w:r w:rsidR="006B451A">
        <w:t>anage office spaces and research spaces</w:t>
      </w:r>
    </w:p>
    <w:p w:rsidR="006B451A" w:rsidRDefault="00455002" w:rsidP="006B451A">
      <w:pPr>
        <w:pStyle w:val="ListBullet"/>
        <w:numPr>
          <w:ilvl w:val="0"/>
          <w:numId w:val="1"/>
        </w:numPr>
      </w:pPr>
      <w:r>
        <w:t>Comment: Even though we might not reach our energy and water goal, there is still a large opportunity to change people’s habits on campus</w:t>
      </w:r>
    </w:p>
    <w:p w:rsidR="006B451A" w:rsidRDefault="00455002" w:rsidP="006B451A">
      <w:pPr>
        <w:pStyle w:val="ListBullet"/>
        <w:numPr>
          <w:ilvl w:val="0"/>
          <w:numId w:val="1"/>
        </w:numPr>
      </w:pPr>
      <w:r>
        <w:t xml:space="preserve">Comment: Commend Tracy and </w:t>
      </w:r>
      <w:r w:rsidR="006B451A">
        <w:t>team for promoting, teaching sustainability and encouraging sustainability</w:t>
      </w:r>
    </w:p>
    <w:p w:rsidR="006B451A" w:rsidRPr="00455002" w:rsidRDefault="00455002" w:rsidP="00455002">
      <w:pPr>
        <w:pStyle w:val="ListBullet"/>
        <w:numPr>
          <w:ilvl w:val="0"/>
          <w:numId w:val="1"/>
        </w:numPr>
      </w:pPr>
      <w:r>
        <w:t xml:space="preserve">Comment: </w:t>
      </w:r>
      <w:r w:rsidR="006B451A">
        <w:t>Annual report plays well to show progress of SSP tactics and metrics, grassroots efforts from campus, mes</w:t>
      </w:r>
      <w:r>
        <w:t>saging is important, celebrates</w:t>
      </w:r>
      <w:r w:rsidR="006B451A">
        <w:t xml:space="preserve"> accomplishments</w:t>
      </w:r>
    </w:p>
    <w:p w:rsidR="007B6F4D" w:rsidRPr="00990043" w:rsidRDefault="007B6F4D" w:rsidP="007B6F4D">
      <w:pPr>
        <w:spacing w:after="0" w:line="240" w:lineRule="auto"/>
        <w:ind w:right="-20"/>
        <w:rPr>
          <w:rFonts w:cs="Calibri"/>
          <w:color w:val="231F20"/>
          <w:w w:val="99"/>
        </w:rPr>
      </w:pPr>
      <w:r w:rsidRPr="00990043">
        <w:rPr>
          <w:rFonts w:cs="Calibri"/>
          <w:b/>
          <w:bCs/>
          <w:color w:val="231F20"/>
          <w:w w:val="99"/>
        </w:rPr>
        <w:lastRenderedPageBreak/>
        <w:t xml:space="preserve">  </w:t>
      </w:r>
      <w:r>
        <w:rPr>
          <w:rFonts w:cs="Calibri"/>
          <w:b/>
          <w:bCs/>
          <w:color w:val="231F20"/>
          <w:w w:val="99"/>
        </w:rPr>
        <w:t>Winter Energy Setback Results</w:t>
      </w:r>
      <w:r w:rsidRPr="00990043">
        <w:rPr>
          <w:rFonts w:cs="Calibri"/>
          <w:b/>
          <w:color w:val="231F20"/>
          <w:w w:val="99"/>
        </w:rPr>
        <w:t xml:space="preserve"> </w:t>
      </w:r>
      <w:r w:rsidR="003E461C">
        <w:rPr>
          <w:rFonts w:cs="Calibri"/>
          <w:b/>
          <w:color w:val="231F20"/>
          <w:w w:val="99"/>
        </w:rPr>
        <w:t>(see presentation</w:t>
      </w:r>
      <w:proofErr w:type="gramStart"/>
      <w:r w:rsidR="003E461C">
        <w:rPr>
          <w:rFonts w:cs="Calibri"/>
          <w:b/>
          <w:color w:val="231F20"/>
          <w:w w:val="99"/>
        </w:rPr>
        <w:t>)</w:t>
      </w:r>
      <w:r w:rsidRPr="00990043">
        <w:rPr>
          <w:rFonts w:cs="Calibri"/>
          <w:color w:val="231F20"/>
          <w:w w:val="99"/>
        </w:rPr>
        <w:t>–</w:t>
      </w:r>
      <w:proofErr w:type="gramEnd"/>
      <w:r w:rsidRPr="00990043">
        <w:rPr>
          <w:rFonts w:cs="Calibri"/>
          <w:color w:val="231F20"/>
          <w:w w:val="99"/>
        </w:rPr>
        <w:t xml:space="preserve"> </w:t>
      </w:r>
      <w:r>
        <w:rPr>
          <w:rFonts w:cs="Calibri"/>
          <w:color w:val="231F20"/>
          <w:w w:val="99"/>
        </w:rPr>
        <w:t>Claudia Powell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Formerly known as intersession setback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Cross-functional team of stakeholders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Put buildings to “sleep” during 10 day break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Baseline set in 2004, saved over $2mil since then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$281k saved this year (2012)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Due to cogeneration plant (CHP), natural gas consumption is up and electric is down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Exception process for buildings/offices to opt out of the program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Education and outreach component of program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Normalize data for heating degree days</w:t>
      </w:r>
      <w:r w:rsidR="00195CA0">
        <w:t xml:space="preserve"> and GSF</w:t>
      </w:r>
    </w:p>
    <w:p w:rsidR="007B6F4D" w:rsidRDefault="00195CA0" w:rsidP="00195CA0">
      <w:pPr>
        <w:pStyle w:val="ListBullet"/>
        <w:numPr>
          <w:ilvl w:val="0"/>
          <w:numId w:val="1"/>
        </w:numPr>
      </w:pPr>
      <w:r>
        <w:t xml:space="preserve">Idea: </w:t>
      </w:r>
      <w:r w:rsidR="007B6F4D">
        <w:t>change “setback” to “use reduction” or “scale back” etc. because of negative connotation</w:t>
      </w:r>
    </w:p>
    <w:p w:rsidR="007B6F4D" w:rsidRDefault="003E461C" w:rsidP="007B6F4D">
      <w:pPr>
        <w:pStyle w:val="ListBullet"/>
        <w:numPr>
          <w:ilvl w:val="0"/>
          <w:numId w:val="1"/>
        </w:numPr>
      </w:pPr>
      <w:r>
        <w:t>Becoming part of the culture and is expected, n</w:t>
      </w:r>
      <w:r w:rsidR="007B6F4D">
        <w:t xml:space="preserve">ot as much resistance this year, getting emails about exception request, </w:t>
      </w:r>
      <w:r w:rsidR="00195CA0">
        <w:t xml:space="preserve">increased </w:t>
      </w:r>
      <w:r w:rsidR="007B6F4D">
        <w:t>communication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Milder temp</w:t>
      </w:r>
      <w:r w:rsidR="003E461C">
        <w:t>eratures</w:t>
      </w:r>
      <w:r>
        <w:t xml:space="preserve"> means more aggressive with setbacks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Lessons learned for future years</w:t>
      </w:r>
    </w:p>
    <w:p w:rsidR="007B6F4D" w:rsidRDefault="007B6F4D" w:rsidP="00195CA0">
      <w:pPr>
        <w:pStyle w:val="ListBullet"/>
        <w:numPr>
          <w:ilvl w:val="1"/>
          <w:numId w:val="1"/>
        </w:numPr>
      </w:pPr>
      <w:r>
        <w:t>Early prep</w:t>
      </w:r>
      <w:r w:rsidR="00195CA0">
        <w:t xml:space="preserve"> for setback</w:t>
      </w:r>
    </w:p>
    <w:p w:rsidR="007B6F4D" w:rsidRDefault="00195CA0" w:rsidP="00195CA0">
      <w:pPr>
        <w:pStyle w:val="ListBullet"/>
        <w:numPr>
          <w:ilvl w:val="1"/>
          <w:numId w:val="1"/>
        </w:numPr>
      </w:pPr>
      <w:r>
        <w:t xml:space="preserve">Use </w:t>
      </w:r>
      <w:r w:rsidR="007B6F4D">
        <w:t>Chancellor’s memo</w:t>
      </w:r>
      <w:r>
        <w:t xml:space="preserve"> email blast</w:t>
      </w:r>
    </w:p>
    <w:p w:rsidR="007B6F4D" w:rsidRDefault="007B6F4D" w:rsidP="00195CA0">
      <w:pPr>
        <w:pStyle w:val="ListBullet"/>
        <w:numPr>
          <w:ilvl w:val="1"/>
          <w:numId w:val="1"/>
        </w:numPr>
      </w:pPr>
      <w:r>
        <w:t>Possibility to setback specific rooms/zones/</w:t>
      </w:r>
      <w:proofErr w:type="spellStart"/>
      <w:r>
        <w:t>etc</w:t>
      </w:r>
      <w:proofErr w:type="spellEnd"/>
    </w:p>
    <w:p w:rsidR="007B6F4D" w:rsidRPr="00990043" w:rsidRDefault="007B6F4D" w:rsidP="007B6F4D">
      <w:pPr>
        <w:spacing w:after="0" w:line="240" w:lineRule="auto"/>
        <w:ind w:right="-20"/>
        <w:rPr>
          <w:rFonts w:cs="Calibri"/>
          <w:color w:val="231F20"/>
          <w:w w:val="99"/>
        </w:rPr>
      </w:pPr>
      <w:r w:rsidRPr="00990043">
        <w:rPr>
          <w:rFonts w:cs="Calibri"/>
          <w:b/>
          <w:bCs/>
          <w:color w:val="231F20"/>
          <w:w w:val="99"/>
        </w:rPr>
        <w:t xml:space="preserve">  </w:t>
      </w:r>
      <w:r>
        <w:rPr>
          <w:rFonts w:cs="Calibri"/>
          <w:b/>
          <w:bCs/>
          <w:color w:val="231F20"/>
          <w:w w:val="99"/>
        </w:rPr>
        <w:t>Physical Master Plan</w:t>
      </w:r>
      <w:r w:rsidRPr="00990043">
        <w:rPr>
          <w:rFonts w:cs="Calibri"/>
          <w:b/>
          <w:color w:val="231F20"/>
          <w:w w:val="99"/>
        </w:rPr>
        <w:t xml:space="preserve"> </w:t>
      </w:r>
      <w:r w:rsidR="003E461C" w:rsidRPr="003E461C">
        <w:rPr>
          <w:rFonts w:cs="Calibri"/>
          <w:color w:val="231F20"/>
          <w:w w:val="99"/>
        </w:rPr>
        <w:t>(see handout</w:t>
      </w:r>
      <w:proofErr w:type="gramStart"/>
      <w:r w:rsidR="003E461C" w:rsidRPr="003E461C">
        <w:rPr>
          <w:rFonts w:cs="Calibri"/>
          <w:color w:val="231F20"/>
          <w:w w:val="99"/>
        </w:rPr>
        <w:t>)</w:t>
      </w:r>
      <w:r w:rsidRPr="003E461C">
        <w:rPr>
          <w:rFonts w:cs="Calibri"/>
          <w:color w:val="231F20"/>
          <w:w w:val="99"/>
        </w:rPr>
        <w:t>–</w:t>
      </w:r>
      <w:proofErr w:type="gramEnd"/>
      <w:r w:rsidRPr="00990043">
        <w:rPr>
          <w:rFonts w:cs="Calibri"/>
          <w:color w:val="231F20"/>
          <w:w w:val="99"/>
        </w:rPr>
        <w:t xml:space="preserve"> </w:t>
      </w:r>
      <w:r>
        <w:rPr>
          <w:rFonts w:cs="Calibri"/>
          <w:color w:val="231F20"/>
          <w:w w:val="99"/>
        </w:rPr>
        <w:t>Lisa Johnson</w:t>
      </w:r>
    </w:p>
    <w:p w:rsidR="00195CA0" w:rsidRDefault="00195CA0" w:rsidP="00195CA0">
      <w:pPr>
        <w:pStyle w:val="ListBullet"/>
        <w:numPr>
          <w:ilvl w:val="0"/>
          <w:numId w:val="1"/>
        </w:numPr>
      </w:pPr>
      <w:r>
        <w:t>Handout</w:t>
      </w:r>
    </w:p>
    <w:p w:rsidR="00195CA0" w:rsidRDefault="00195CA0" w:rsidP="00195CA0">
      <w:pPr>
        <w:pStyle w:val="ListBullet"/>
        <w:numPr>
          <w:ilvl w:val="0"/>
          <w:numId w:val="1"/>
        </w:numPr>
      </w:pPr>
      <w:r>
        <w:t>Started last fall with 5 campus workshops</w:t>
      </w:r>
    </w:p>
    <w:p w:rsidR="00195CA0" w:rsidRDefault="00195CA0" w:rsidP="00195CA0">
      <w:pPr>
        <w:pStyle w:val="ListBullet"/>
        <w:numPr>
          <w:ilvl w:val="0"/>
          <w:numId w:val="1"/>
        </w:numPr>
      </w:pPr>
      <w:r>
        <w:t>Receiving feedback from project managers</w:t>
      </w:r>
    </w:p>
    <w:p w:rsidR="00195CA0" w:rsidRDefault="00195CA0" w:rsidP="00195CA0">
      <w:pPr>
        <w:pStyle w:val="ListBullet"/>
        <w:numPr>
          <w:ilvl w:val="0"/>
          <w:numId w:val="1"/>
        </w:numPr>
      </w:pPr>
      <w:r>
        <w:t>Better faculty participation, but want more student involvement</w:t>
      </w:r>
    </w:p>
    <w:p w:rsidR="00195CA0" w:rsidRDefault="00195CA0" w:rsidP="00195CA0">
      <w:pPr>
        <w:pStyle w:val="ListBullet"/>
        <w:numPr>
          <w:ilvl w:val="0"/>
          <w:numId w:val="1"/>
        </w:numPr>
      </w:pPr>
      <w:r>
        <w:t>Compiling publication for early February to send out to task forces</w:t>
      </w:r>
    </w:p>
    <w:p w:rsidR="00195CA0" w:rsidRDefault="00195CA0" w:rsidP="00195CA0">
      <w:pPr>
        <w:pStyle w:val="ListBullet"/>
        <w:numPr>
          <w:ilvl w:val="0"/>
          <w:numId w:val="1"/>
        </w:numPr>
      </w:pPr>
      <w:r>
        <w:t>Trustees will review plan, trustee on advisory team</w:t>
      </w:r>
    </w:p>
    <w:p w:rsidR="00195CA0" w:rsidRDefault="00195CA0" w:rsidP="00195CA0">
      <w:pPr>
        <w:pStyle w:val="ListBullet"/>
        <w:numPr>
          <w:ilvl w:val="0"/>
          <w:numId w:val="1"/>
        </w:numPr>
      </w:pPr>
      <w:r>
        <w:t>Solicited campus partners to sign up for task forces</w:t>
      </w:r>
    </w:p>
    <w:p w:rsidR="00195CA0" w:rsidRDefault="003E461C" w:rsidP="00195CA0">
      <w:pPr>
        <w:pStyle w:val="ListBullet"/>
        <w:numPr>
          <w:ilvl w:val="0"/>
          <w:numId w:val="1"/>
        </w:numPr>
      </w:pPr>
      <w:r>
        <w:t xml:space="preserve">How to sign up: contact Tom </w:t>
      </w:r>
      <w:proofErr w:type="spellStart"/>
      <w:r>
        <w:t>S</w:t>
      </w:r>
      <w:r w:rsidR="00195CA0">
        <w:t>kolnicki</w:t>
      </w:r>
      <w:proofErr w:type="spellEnd"/>
    </w:p>
    <w:p w:rsidR="00195CA0" w:rsidRDefault="00195CA0" w:rsidP="00195CA0">
      <w:pPr>
        <w:pStyle w:val="ListBullet"/>
        <w:numPr>
          <w:ilvl w:val="0"/>
          <w:numId w:val="1"/>
        </w:numPr>
      </w:pPr>
      <w:r>
        <w:t xml:space="preserve">Sustainability task force: </w:t>
      </w:r>
    </w:p>
    <w:p w:rsidR="00195CA0" w:rsidRDefault="00195CA0" w:rsidP="00195CA0">
      <w:pPr>
        <w:pStyle w:val="ListBullet"/>
        <w:numPr>
          <w:ilvl w:val="1"/>
          <w:numId w:val="1"/>
        </w:numPr>
      </w:pPr>
      <w:r>
        <w:t>Meeting Thursday afternoons starting February  7</w:t>
      </w:r>
    </w:p>
    <w:p w:rsidR="00195CA0" w:rsidRDefault="00195CA0" w:rsidP="00195CA0">
      <w:pPr>
        <w:pStyle w:val="ListBullet"/>
        <w:numPr>
          <w:ilvl w:val="1"/>
          <w:numId w:val="1"/>
        </w:numPr>
      </w:pPr>
      <w:r>
        <w:t>About 10 people right now</w:t>
      </w:r>
    </w:p>
    <w:p w:rsidR="00195CA0" w:rsidRDefault="00195CA0" w:rsidP="00195CA0">
      <w:pPr>
        <w:pStyle w:val="ListBullet"/>
        <w:numPr>
          <w:ilvl w:val="1"/>
          <w:numId w:val="1"/>
        </w:numPr>
      </w:pPr>
      <w:r>
        <w:t>Will be taking SSP and looking for overarching statements</w:t>
      </w:r>
    </w:p>
    <w:p w:rsidR="00195CA0" w:rsidRDefault="00195CA0" w:rsidP="00195CA0">
      <w:pPr>
        <w:pStyle w:val="ListBullet"/>
        <w:numPr>
          <w:ilvl w:val="0"/>
          <w:numId w:val="1"/>
        </w:numPr>
      </w:pPr>
      <w:r>
        <w:t>Question: Accessibili</w:t>
      </w:r>
      <w:r w:rsidR="003E461C">
        <w:t>ty part of the plan? Answer: University Design is one of</w:t>
      </w:r>
      <w:r>
        <w:t xml:space="preserve"> 1 of the 12 guiding principles of the plan and will probably be handled by the Foundations task force</w:t>
      </w:r>
    </w:p>
    <w:p w:rsidR="00195CA0" w:rsidRDefault="00195CA0" w:rsidP="00195CA0">
      <w:pPr>
        <w:pStyle w:val="ListBullet"/>
        <w:numPr>
          <w:ilvl w:val="0"/>
          <w:numId w:val="1"/>
        </w:numPr>
      </w:pPr>
      <w:r>
        <w:t>Question: Role of CEST in the Physical Master Plan? Answer: Reporting back to CEST on direction and building off what CEST has done, reference CEST, align SSP with Physical Master Plan, hopefully receive endorsement by CEST</w:t>
      </w:r>
    </w:p>
    <w:p w:rsidR="007B6F4D" w:rsidRPr="00195CA0" w:rsidRDefault="00195CA0" w:rsidP="007B6F4D">
      <w:pPr>
        <w:pStyle w:val="ListBullet"/>
        <w:widowControl w:val="0"/>
        <w:numPr>
          <w:ilvl w:val="0"/>
          <w:numId w:val="1"/>
        </w:numPr>
        <w:spacing w:after="0" w:line="240" w:lineRule="auto"/>
        <w:ind w:right="-20"/>
        <w:rPr>
          <w:rFonts w:cs="Calibri"/>
        </w:rPr>
      </w:pPr>
      <w:r>
        <w:t>Sustainability is going to be integrated in everything</w:t>
      </w:r>
    </w:p>
    <w:p w:rsidR="00195CA0" w:rsidRPr="00195CA0" w:rsidRDefault="00195CA0" w:rsidP="00195CA0">
      <w:pPr>
        <w:pStyle w:val="ListBullet"/>
        <w:widowControl w:val="0"/>
        <w:numPr>
          <w:ilvl w:val="0"/>
          <w:numId w:val="0"/>
        </w:numPr>
        <w:spacing w:after="0" w:line="240" w:lineRule="auto"/>
        <w:ind w:left="840" w:right="-20"/>
        <w:rPr>
          <w:rFonts w:cs="Calibri"/>
        </w:rPr>
      </w:pPr>
    </w:p>
    <w:p w:rsidR="007B6F4D" w:rsidRPr="00990043" w:rsidRDefault="007B6F4D" w:rsidP="007B6F4D">
      <w:pPr>
        <w:spacing w:after="0" w:line="240" w:lineRule="auto"/>
        <w:ind w:right="-20"/>
        <w:rPr>
          <w:rFonts w:cs="Calibri"/>
          <w:color w:val="231F20"/>
          <w:w w:val="99"/>
        </w:rPr>
      </w:pPr>
      <w:r w:rsidRPr="00990043">
        <w:rPr>
          <w:rFonts w:cs="Calibri"/>
          <w:b/>
          <w:bCs/>
          <w:color w:val="231F20"/>
          <w:w w:val="99"/>
        </w:rPr>
        <w:t xml:space="preserve">  </w:t>
      </w:r>
      <w:r>
        <w:rPr>
          <w:rFonts w:cs="Calibri"/>
          <w:b/>
          <w:bCs/>
          <w:color w:val="231F20"/>
          <w:w w:val="99"/>
        </w:rPr>
        <w:t>Green Brick Awards Update</w:t>
      </w:r>
      <w:r w:rsidRPr="00990043">
        <w:rPr>
          <w:rFonts w:cs="Calibri"/>
          <w:b/>
          <w:color w:val="231F20"/>
          <w:w w:val="99"/>
        </w:rPr>
        <w:t xml:space="preserve"> </w:t>
      </w:r>
      <w:r w:rsidRPr="00990043">
        <w:rPr>
          <w:rFonts w:cs="Calibri"/>
          <w:color w:val="231F20"/>
          <w:w w:val="99"/>
        </w:rPr>
        <w:t xml:space="preserve">– </w:t>
      </w:r>
      <w:r>
        <w:rPr>
          <w:rFonts w:cs="Calibri"/>
          <w:color w:val="231F20"/>
          <w:w w:val="99"/>
        </w:rPr>
        <w:t>Walt Robinson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 xml:space="preserve">Lindsay </w:t>
      </w:r>
      <w:proofErr w:type="spellStart"/>
      <w:r>
        <w:t>Batchelor</w:t>
      </w:r>
      <w:proofErr w:type="spellEnd"/>
      <w:r>
        <w:t xml:space="preserve"> serving as new staff support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Student, staff, faculty award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lastRenderedPageBreak/>
        <w:t>Nominations open online from February 25 to  March 15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CEST voting on will happen online from March 18 to March 22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Award Ceremony: Earth Day Dining picnic on April 18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Will be videoing/interviewing recipients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How to help: get the word out and nominate people!</w:t>
      </w:r>
    </w:p>
    <w:p w:rsidR="007B6F4D" w:rsidRDefault="007B6F4D" w:rsidP="007B6F4D">
      <w:pPr>
        <w:widowControl w:val="0"/>
        <w:spacing w:after="0" w:line="240" w:lineRule="auto"/>
        <w:ind w:right="-20"/>
        <w:contextualSpacing/>
        <w:rPr>
          <w:rFonts w:cs="Calibri"/>
        </w:rPr>
      </w:pPr>
    </w:p>
    <w:p w:rsidR="007B6F4D" w:rsidRPr="00990043" w:rsidRDefault="007B6F4D" w:rsidP="007B6F4D">
      <w:pPr>
        <w:spacing w:after="0" w:line="240" w:lineRule="auto"/>
        <w:ind w:right="-20"/>
        <w:rPr>
          <w:rFonts w:cs="Calibri"/>
          <w:color w:val="231F20"/>
          <w:w w:val="99"/>
        </w:rPr>
      </w:pPr>
      <w:r w:rsidRPr="00990043">
        <w:rPr>
          <w:rFonts w:cs="Calibri"/>
          <w:b/>
          <w:bCs/>
          <w:color w:val="231F20"/>
          <w:w w:val="99"/>
        </w:rPr>
        <w:t xml:space="preserve">  </w:t>
      </w:r>
      <w:r>
        <w:rPr>
          <w:rFonts w:cs="Calibri"/>
          <w:b/>
          <w:bCs/>
          <w:color w:val="231F20"/>
          <w:w w:val="99"/>
        </w:rPr>
        <w:t>Working Group Chair Updates</w:t>
      </w:r>
      <w:r w:rsidR="003E461C">
        <w:rPr>
          <w:rFonts w:cs="Calibri"/>
          <w:b/>
          <w:bCs/>
          <w:color w:val="231F20"/>
          <w:w w:val="99"/>
        </w:rPr>
        <w:t xml:space="preserve"> (See Excel sheet)</w:t>
      </w:r>
      <w:r w:rsidRPr="00990043">
        <w:rPr>
          <w:rFonts w:cs="Calibri"/>
          <w:b/>
          <w:color w:val="231F20"/>
          <w:w w:val="99"/>
        </w:rPr>
        <w:t xml:space="preserve"> </w:t>
      </w:r>
      <w:r w:rsidRPr="00990043">
        <w:rPr>
          <w:rFonts w:cs="Calibri"/>
          <w:color w:val="231F20"/>
          <w:w w:val="99"/>
        </w:rPr>
        <w:t xml:space="preserve">– </w:t>
      </w:r>
      <w:r>
        <w:rPr>
          <w:rFonts w:cs="Calibri"/>
          <w:color w:val="231F20"/>
          <w:w w:val="99"/>
        </w:rPr>
        <w:t>All</w:t>
      </w:r>
    </w:p>
    <w:p w:rsidR="00455002" w:rsidRDefault="00455002" w:rsidP="00455002">
      <w:pPr>
        <w:pStyle w:val="ListBullet"/>
        <w:numPr>
          <w:ilvl w:val="0"/>
          <w:numId w:val="1"/>
        </w:numPr>
      </w:pPr>
      <w:r>
        <w:t>CEST strategies and tactics Google doc</w:t>
      </w:r>
    </w:p>
    <w:p w:rsidR="00455002" w:rsidRDefault="00455002" w:rsidP="00455002">
      <w:pPr>
        <w:pStyle w:val="ListBullet"/>
        <w:numPr>
          <w:ilvl w:val="1"/>
          <w:numId w:val="1"/>
        </w:numPr>
      </w:pPr>
      <w:r>
        <w:t>Make updates to the doc</w:t>
      </w:r>
    </w:p>
    <w:p w:rsidR="00455002" w:rsidRDefault="00455002" w:rsidP="00455002">
      <w:pPr>
        <w:pStyle w:val="ListBullet"/>
        <w:numPr>
          <w:ilvl w:val="1"/>
          <w:numId w:val="1"/>
        </w:numPr>
      </w:pPr>
      <w:r>
        <w:t>Purpose is to track and celebrate progress</w:t>
      </w:r>
    </w:p>
    <w:p w:rsidR="00455002" w:rsidRDefault="00455002" w:rsidP="00455002">
      <w:pPr>
        <w:pStyle w:val="ListBullet"/>
        <w:numPr>
          <w:ilvl w:val="0"/>
          <w:numId w:val="1"/>
        </w:numPr>
      </w:pPr>
      <w:r>
        <w:t>Land Use</w:t>
      </w:r>
    </w:p>
    <w:p w:rsidR="00455002" w:rsidRDefault="00455002" w:rsidP="00455002">
      <w:pPr>
        <w:pStyle w:val="ListBullet"/>
        <w:numPr>
          <w:ilvl w:val="1"/>
          <w:numId w:val="1"/>
        </w:numPr>
      </w:pPr>
      <w:r>
        <w:t>Comment: Lots of space use by faculty departments, but faculty don’t realize sustainability element</w:t>
      </w:r>
    </w:p>
    <w:p w:rsidR="00455002" w:rsidRDefault="00455002" w:rsidP="00455002">
      <w:pPr>
        <w:pStyle w:val="ListBullet"/>
        <w:numPr>
          <w:ilvl w:val="1"/>
          <w:numId w:val="1"/>
        </w:numPr>
      </w:pPr>
      <w:r>
        <w:t>Idea: distribute information to department heads and work on culture change with the value system</w:t>
      </w:r>
    </w:p>
    <w:p w:rsidR="00455002" w:rsidRDefault="00455002" w:rsidP="00455002">
      <w:pPr>
        <w:pStyle w:val="ListBullet"/>
        <w:numPr>
          <w:ilvl w:val="0"/>
          <w:numId w:val="1"/>
        </w:numPr>
      </w:pPr>
      <w:r>
        <w:t>Purchasing</w:t>
      </w:r>
    </w:p>
    <w:p w:rsidR="00455002" w:rsidRDefault="00455002" w:rsidP="00455002">
      <w:pPr>
        <w:pStyle w:val="ListBullet"/>
        <w:numPr>
          <w:ilvl w:val="1"/>
          <w:numId w:val="1"/>
        </w:numPr>
      </w:pPr>
      <w:r>
        <w:t>Tactics need to be re-worked, focus on marketplace vendors and education</w:t>
      </w:r>
    </w:p>
    <w:p w:rsidR="00455002" w:rsidRDefault="00455002" w:rsidP="00455002">
      <w:pPr>
        <w:pStyle w:val="ListBullet"/>
        <w:numPr>
          <w:ilvl w:val="1"/>
          <w:numId w:val="1"/>
        </w:numPr>
      </w:pPr>
      <w:r>
        <w:t>Question: Energy v</w:t>
      </w:r>
      <w:r w:rsidR="003E461C">
        <w:t>er</w:t>
      </w:r>
      <w:r>
        <w:t>s</w:t>
      </w:r>
      <w:r w:rsidR="003E461C">
        <w:t>us</w:t>
      </w:r>
      <w:bookmarkStart w:id="0" w:name="_GoBack"/>
      <w:bookmarkEnd w:id="0"/>
      <w:r>
        <w:t xml:space="preserve"> cost savings going back to the user, i.e. PIs</w:t>
      </w:r>
    </w:p>
    <w:p w:rsidR="00455002" w:rsidRDefault="00455002" w:rsidP="00455002">
      <w:pPr>
        <w:pStyle w:val="ListBullet"/>
        <w:numPr>
          <w:ilvl w:val="2"/>
          <w:numId w:val="1"/>
        </w:numPr>
      </w:pPr>
      <w:r>
        <w:t>Answer: There is language on state statutes that purchasing should be based on life cycle cost; institutional</w:t>
      </w:r>
    </w:p>
    <w:p w:rsidR="007B6F4D" w:rsidRPr="00455002" w:rsidRDefault="00455002" w:rsidP="007B6F4D">
      <w:pPr>
        <w:pStyle w:val="ListBullet"/>
        <w:widowControl w:val="0"/>
        <w:numPr>
          <w:ilvl w:val="2"/>
          <w:numId w:val="1"/>
        </w:numPr>
        <w:spacing w:after="0" w:line="240" w:lineRule="auto"/>
        <w:ind w:right="-20"/>
        <w:rPr>
          <w:rFonts w:cs="Calibri"/>
        </w:rPr>
      </w:pPr>
      <w:r>
        <w:t>Example: low temp freezer rebate program</w:t>
      </w:r>
    </w:p>
    <w:p w:rsidR="00455002" w:rsidRDefault="00455002" w:rsidP="007B6F4D">
      <w:pPr>
        <w:spacing w:after="0" w:line="240" w:lineRule="auto"/>
        <w:ind w:right="-20"/>
        <w:rPr>
          <w:rFonts w:cs="Calibri"/>
          <w:b/>
          <w:bCs/>
          <w:color w:val="231F20"/>
          <w:w w:val="99"/>
        </w:rPr>
      </w:pPr>
    </w:p>
    <w:p w:rsidR="007B6F4D" w:rsidRPr="00990043" w:rsidRDefault="007B6F4D" w:rsidP="007B6F4D">
      <w:pPr>
        <w:spacing w:after="0" w:line="240" w:lineRule="auto"/>
        <w:ind w:right="-20"/>
        <w:rPr>
          <w:rFonts w:cs="Calibri"/>
          <w:color w:val="231F20"/>
          <w:w w:val="99"/>
        </w:rPr>
      </w:pPr>
      <w:r w:rsidRPr="00990043">
        <w:rPr>
          <w:rFonts w:cs="Calibri"/>
          <w:b/>
          <w:bCs/>
          <w:color w:val="231F20"/>
          <w:w w:val="99"/>
        </w:rPr>
        <w:t xml:space="preserve">  </w:t>
      </w:r>
      <w:r>
        <w:rPr>
          <w:rFonts w:cs="Calibri"/>
          <w:b/>
          <w:bCs/>
          <w:color w:val="231F20"/>
          <w:w w:val="99"/>
        </w:rPr>
        <w:t>Announcements</w:t>
      </w:r>
      <w:r w:rsidRPr="00990043">
        <w:rPr>
          <w:rFonts w:cs="Calibri"/>
          <w:b/>
          <w:color w:val="231F20"/>
          <w:w w:val="99"/>
        </w:rPr>
        <w:t xml:space="preserve"> </w:t>
      </w:r>
      <w:r w:rsidRPr="00990043">
        <w:rPr>
          <w:rFonts w:cs="Calibri"/>
          <w:color w:val="231F20"/>
          <w:w w:val="99"/>
        </w:rPr>
        <w:t xml:space="preserve">– </w:t>
      </w:r>
      <w:r>
        <w:rPr>
          <w:rFonts w:cs="Calibri"/>
          <w:color w:val="231F20"/>
          <w:w w:val="99"/>
        </w:rPr>
        <w:t>All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Development of a sustainability living and learning village.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Chancellor Woodson letter to President Ross citing proud accomplishments of Annual Sustainability Report and Greenhouse Gas Inventory executive summary.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The sustainability policy draft will be presented to several campus groups in February for input.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The UNC General Administration has formed a sustainability officers/coordinators group that meets quarterly.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 xml:space="preserve">Hosting mid-year planning meeting at </w:t>
      </w:r>
      <w:proofErr w:type="spellStart"/>
      <w:r>
        <w:t>McKimmon</w:t>
      </w:r>
      <w:proofErr w:type="spellEnd"/>
      <w:r>
        <w:t xml:space="preserve"> for Energy Summit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The Sustainability Fund ($3/year/student sustainability fee) will be voted on by the Board of Governors in February.</w:t>
      </w:r>
    </w:p>
    <w:p w:rsidR="007B6F4D" w:rsidRDefault="007B6F4D" w:rsidP="007B6F4D">
      <w:pPr>
        <w:pStyle w:val="ListBullet"/>
        <w:numPr>
          <w:ilvl w:val="0"/>
          <w:numId w:val="1"/>
        </w:numPr>
      </w:pPr>
      <w:r>
        <w:t>Carla Davis is working on sustainability talking points and will present them at a future CEST meeting.</w:t>
      </w:r>
    </w:p>
    <w:p w:rsidR="007B6F4D" w:rsidRPr="007B6F4D" w:rsidRDefault="007B6F4D" w:rsidP="007B6F4D">
      <w:pPr>
        <w:widowControl w:val="0"/>
        <w:spacing w:after="0" w:line="240" w:lineRule="auto"/>
        <w:ind w:right="-20"/>
        <w:contextualSpacing/>
        <w:rPr>
          <w:rFonts w:cs="Calibri"/>
        </w:rPr>
      </w:pPr>
    </w:p>
    <w:sectPr w:rsidR="007B6F4D" w:rsidRPr="007B6F4D" w:rsidSect="007D1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389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BC7DB3"/>
    <w:multiLevelType w:val="hybridMultilevel"/>
    <w:tmpl w:val="FB24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274E4"/>
    <w:multiLevelType w:val="hybridMultilevel"/>
    <w:tmpl w:val="3F78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F42C1"/>
    <w:multiLevelType w:val="hybridMultilevel"/>
    <w:tmpl w:val="4B242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25167C"/>
    <w:multiLevelType w:val="hybridMultilevel"/>
    <w:tmpl w:val="1550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01DA5"/>
    <w:multiLevelType w:val="hybridMultilevel"/>
    <w:tmpl w:val="0CA0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C42BA"/>
    <w:multiLevelType w:val="hybridMultilevel"/>
    <w:tmpl w:val="C0564C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82B189B"/>
    <w:multiLevelType w:val="hybridMultilevel"/>
    <w:tmpl w:val="3212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40"/>
    <w:rsid w:val="00195CA0"/>
    <w:rsid w:val="002E2AD0"/>
    <w:rsid w:val="003E461C"/>
    <w:rsid w:val="00401B40"/>
    <w:rsid w:val="00455002"/>
    <w:rsid w:val="006B04C5"/>
    <w:rsid w:val="006B451A"/>
    <w:rsid w:val="007B6F4D"/>
    <w:rsid w:val="007D1EBB"/>
    <w:rsid w:val="00E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BB"/>
    <w:pPr>
      <w:ind w:left="720"/>
    </w:pPr>
  </w:style>
  <w:style w:type="paragraph" w:styleId="ListBullet">
    <w:name w:val="List Bullet"/>
    <w:basedOn w:val="Normal"/>
    <w:uiPriority w:val="99"/>
    <w:unhideWhenUsed/>
    <w:rsid w:val="007B6F4D"/>
    <w:pPr>
      <w:numPr>
        <w:numId w:val="2"/>
      </w:numPr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BB"/>
    <w:pPr>
      <w:ind w:left="720"/>
    </w:pPr>
  </w:style>
  <w:style w:type="paragraph" w:styleId="ListBullet">
    <w:name w:val="List Bullet"/>
    <w:basedOn w:val="Normal"/>
    <w:uiPriority w:val="99"/>
    <w:unhideWhenUsed/>
    <w:rsid w:val="007B6F4D"/>
    <w:pPr>
      <w:numPr>
        <w:numId w:val="2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Danielle Cain</dc:creator>
  <cp:lastModifiedBy>Tracy Dixon</cp:lastModifiedBy>
  <cp:revision>2</cp:revision>
  <dcterms:created xsi:type="dcterms:W3CDTF">2013-01-29T19:50:00Z</dcterms:created>
  <dcterms:modified xsi:type="dcterms:W3CDTF">2013-01-29T19:50:00Z</dcterms:modified>
</cp:coreProperties>
</file>