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61" w:rsidRDefault="006E10EB" w:rsidP="00D83467">
      <w:r>
        <w:rPr>
          <w:noProof/>
        </w:rPr>
        <w:pict>
          <v:line id="_x0000_s1030" style="position:absolute;z-index:3" from="-86.45pt,67.55pt" to="381.55pt,67.55pt" strokeweight="4.5pt">
            <v:stroke linestyle="thickThin"/>
          </v:line>
        </w:pict>
      </w:r>
      <w:r>
        <w:rPr>
          <w:noProof/>
        </w:rPr>
        <w:pict>
          <v:shapetype id="_x0000_t202" coordsize="21600,21600" o:spt="202" path="m,l,21600r21600,l21600,xe">
            <v:stroke joinstyle="miter"/>
            <v:path gradientshapeok="t" o:connecttype="rect"/>
          </v:shapetype>
          <v:shape id="_x0000_s1029" type="#_x0000_t202" style="position:absolute;margin-left:-4.45pt;margin-top:-1.35pt;width:76.4pt;height:60.75pt;z-index:2" stroked="f">
            <v:textbox style="mso-next-textbox:#_x0000_s1029">
              <w:txbxContent>
                <w:p w:rsidR="00130719" w:rsidRPr="008C60E8" w:rsidRDefault="00130719"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noProof/>
        </w:rPr>
        <w:pict>
          <v:shape id="_x0000_s1028" type="#_x0000_t202" style="position:absolute;margin-left:-91.4pt;margin-top:-1.35pt;width:468pt;height:60.75pt;z-index:1" stroked="f">
            <v:textbox style="mso-next-textbox:#_x0000_s1028">
              <w:txbxContent>
                <w:p w:rsidR="00130719" w:rsidRDefault="00130719" w:rsidP="000E4161">
                  <w:pPr>
                    <w:jc w:val="center"/>
                    <w:rPr>
                      <w:rFonts w:ascii="Arial Narrow" w:hAnsi="Arial Narrow"/>
                    </w:rPr>
                  </w:pPr>
                  <w:r>
                    <w:rPr>
                      <w:rFonts w:ascii="Arial Narrow" w:hAnsi="Arial Narrow"/>
                      <w:b/>
                      <w:sz w:val="32"/>
                      <w:szCs w:val="32"/>
                    </w:rPr>
                    <w:t>Minutes</w:t>
                  </w:r>
                  <w:r>
                    <w:rPr>
                      <w:rFonts w:ascii="Arial Narrow" w:hAnsi="Arial Narrow"/>
                    </w:rPr>
                    <w:br/>
                    <w:t>August 23, 3:00 – 4:30 PM</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124</w:t>
                  </w:r>
                </w:p>
                <w:p w:rsidR="00130719" w:rsidRPr="008C60E8" w:rsidRDefault="00130719" w:rsidP="000E4161">
                  <w:pPr>
                    <w:jc w:val="center"/>
                    <w:rPr>
                      <w:rFonts w:ascii="Arial Narrow" w:hAnsi="Arial Narrow"/>
                      <w:b/>
                      <w:sz w:val="32"/>
                      <w:szCs w:val="32"/>
                    </w:rPr>
                  </w:pPr>
                </w:p>
              </w:txbxContent>
            </v:textbox>
          </v:shape>
        </w:pict>
      </w:r>
    </w:p>
    <w:p w:rsidR="000E4161" w:rsidRDefault="000E4161" w:rsidP="00D83467"/>
    <w:p w:rsidR="000E4161" w:rsidRDefault="000E4161" w:rsidP="00D83467"/>
    <w:p w:rsidR="009B25C9" w:rsidRDefault="000E4161" w:rsidP="00D83467">
      <w:pPr>
        <w:rPr>
          <w:b/>
        </w:rPr>
      </w:pPr>
      <w:r w:rsidRPr="0043106B">
        <w:rPr>
          <w:b/>
        </w:rPr>
        <w:t>Attendance</w:t>
      </w:r>
    </w:p>
    <w:p w:rsidR="009B25C9" w:rsidRDefault="009B25C9" w:rsidP="00D83467">
      <w:r w:rsidRPr="009B25C9">
        <w:t>Jack Colby, Barbara Doll, Mike Harwood, Lisa Johnson, Erin Champion, Darren Fallis, Paul McConocha, Carole Acquesta, Brian O’Sullivan, John Carter (AEI), Rachel Conley, Tracy Dixon, Lindsay Batchelor, Bill Davis, Jeff Hightower</w:t>
      </w:r>
    </w:p>
    <w:p w:rsidR="009113C7" w:rsidRPr="006C3A3E" w:rsidRDefault="006C3A3E" w:rsidP="00D83467">
      <w:pPr>
        <w:rPr>
          <w:b/>
        </w:rPr>
      </w:pPr>
      <w:r w:rsidRPr="006C3A3E">
        <w:rPr>
          <w:b/>
        </w:rPr>
        <w:t>Updates</w:t>
      </w:r>
      <w:r w:rsidR="00D83467">
        <w:rPr>
          <w:b/>
        </w:rPr>
        <w:t xml:space="preserve"> </w:t>
      </w:r>
      <w:r w:rsidR="00D83467" w:rsidRPr="00D83467">
        <w:t>- all</w:t>
      </w:r>
    </w:p>
    <w:p w:rsidR="009113C7" w:rsidRDefault="009113C7" w:rsidP="00D83467">
      <w:r>
        <w:t>Paul –</w:t>
      </w:r>
      <w:r w:rsidR="00D83467">
        <w:t xml:space="preserve"> E</w:t>
      </w:r>
      <w:r>
        <w:t>nergy and water use are down from last year</w:t>
      </w:r>
      <w:r w:rsidR="00D83467">
        <w:t>. W</w:t>
      </w:r>
      <w:r>
        <w:t>orking with Mechanical and Aerospace Engineering and their energy fellowshi</w:t>
      </w:r>
      <w:r w:rsidR="00EC45A1">
        <w:t>ps (</w:t>
      </w:r>
      <w:r>
        <w:t xml:space="preserve">45 </w:t>
      </w:r>
      <w:r w:rsidR="00786B78">
        <w:t>energy auditors</w:t>
      </w:r>
      <w:r w:rsidR="00EC45A1">
        <w:t>)</w:t>
      </w:r>
      <w:r w:rsidR="00786B78">
        <w:t xml:space="preserve"> to utilize on campus</w:t>
      </w:r>
    </w:p>
    <w:p w:rsidR="009113C7" w:rsidRDefault="009113C7" w:rsidP="00D83467">
      <w:r>
        <w:t>Lindsay – new Alternative Spring Break trip focused on sustainability</w:t>
      </w:r>
      <w:r w:rsidR="00EC45A1">
        <w:t xml:space="preserve"> to Costa Rica</w:t>
      </w:r>
      <w:r>
        <w:t>-</w:t>
      </w:r>
      <w:r w:rsidR="00EC45A1">
        <w:t>Rachel Conley one of team leaders</w:t>
      </w:r>
      <w:r>
        <w:t>. A lot of great feedback from Wolfpack Welcome Week</w:t>
      </w:r>
      <w:r w:rsidR="00860AA0">
        <w:t>.</w:t>
      </w:r>
    </w:p>
    <w:p w:rsidR="009113C7" w:rsidRDefault="00C54288" w:rsidP="00D83467">
      <w:r>
        <w:t xml:space="preserve">Mike - </w:t>
      </w:r>
      <w:r w:rsidR="009113C7">
        <w:t xml:space="preserve">Sep 25 </w:t>
      </w:r>
      <w:r>
        <w:t>is the celebration</w:t>
      </w:r>
      <w:r w:rsidR="009113C7">
        <w:t xml:space="preserve"> for reopening of Hillsborough Street, will have green zone</w:t>
      </w:r>
      <w:r w:rsidR="00860AA0">
        <w:t>.</w:t>
      </w:r>
    </w:p>
    <w:p w:rsidR="009113C7" w:rsidRDefault="009113C7" w:rsidP="00D83467">
      <w:r>
        <w:t>Jack – 10 energy fellowships across 5 organizations being finalized, energy block grant moving along</w:t>
      </w:r>
      <w:r w:rsidR="00CD764D">
        <w:t>.  First electric vehicle charging station going in at Joyner Visitor Center.</w:t>
      </w:r>
    </w:p>
    <w:p w:rsidR="006C3A3E" w:rsidRDefault="009113C7" w:rsidP="00D83467">
      <w:r>
        <w:t xml:space="preserve">Barbara – attended </w:t>
      </w:r>
      <w:r w:rsidR="0075450D">
        <w:t xml:space="preserve">first </w:t>
      </w:r>
      <w:r>
        <w:t xml:space="preserve">CALS Centennial Campus </w:t>
      </w:r>
      <w:r w:rsidR="008F57C4">
        <w:t>Sustainability</w:t>
      </w:r>
      <w:r>
        <w:t xml:space="preserve"> </w:t>
      </w:r>
      <w:r w:rsidR="008F57C4">
        <w:t>Committee</w:t>
      </w:r>
      <w:r>
        <w:t xml:space="preserve"> meeting, </w:t>
      </w:r>
      <w:r w:rsidR="008F57C4">
        <w:t>described</w:t>
      </w:r>
      <w:r w:rsidR="00860AA0">
        <w:t xml:space="preserve"> CEST’s work and </w:t>
      </w:r>
      <w:r>
        <w:t xml:space="preserve">encouraged to </w:t>
      </w:r>
      <w:r w:rsidR="000E3579">
        <w:t xml:space="preserve">participate in CEST </w:t>
      </w:r>
      <w:r w:rsidR="00786B78">
        <w:t>activities</w:t>
      </w:r>
      <w:r w:rsidR="00860AA0">
        <w:t xml:space="preserve">, will continue </w:t>
      </w:r>
      <w:r w:rsidR="008F57C4">
        <w:t>co</w:t>
      </w:r>
      <w:r w:rsidR="002D0169">
        <w:t>o</w:t>
      </w:r>
      <w:r w:rsidR="008F57C4">
        <w:t>rdination</w:t>
      </w:r>
    </w:p>
    <w:p w:rsidR="009113C7" w:rsidRDefault="006C3A3E" w:rsidP="00D83467">
      <w:r>
        <w:t xml:space="preserve">Brian - </w:t>
      </w:r>
      <w:r w:rsidR="000E3579">
        <w:t xml:space="preserve"> </w:t>
      </w:r>
      <w:r w:rsidR="008F57C4">
        <w:t>car sharing</w:t>
      </w:r>
      <w:r>
        <w:t xml:space="preserve"> program in final stages of selecting a vendor</w:t>
      </w:r>
      <w:r w:rsidR="008B61B6">
        <w:t xml:space="preserve"> (</w:t>
      </w:r>
      <w:r w:rsidR="00860AA0">
        <w:t xml:space="preserve">joint project </w:t>
      </w:r>
      <w:r w:rsidR="008B61B6">
        <w:t>with City of Raleigh and Meredith College)</w:t>
      </w:r>
    </w:p>
    <w:p w:rsidR="00D83467" w:rsidRDefault="00D83467" w:rsidP="00D83467">
      <w:r w:rsidRPr="00D83467">
        <w:rPr>
          <w:b/>
        </w:rPr>
        <w:t>Timeline Update</w:t>
      </w:r>
      <w:r>
        <w:t xml:space="preserve"> – Jack (see time line excel document)</w:t>
      </w:r>
    </w:p>
    <w:p w:rsidR="00D83467" w:rsidRDefault="00D83467" w:rsidP="00D83467">
      <w:r>
        <w:t xml:space="preserve">Tie plans together within University Strategic Planning efforts. </w:t>
      </w:r>
      <w:r w:rsidR="008F57C4">
        <w:t>Considerations</w:t>
      </w:r>
      <w:r>
        <w:t xml:space="preserve">: </w:t>
      </w:r>
    </w:p>
    <w:p w:rsidR="00D83467" w:rsidRDefault="00D83467" w:rsidP="00D83467">
      <w:pPr>
        <w:numPr>
          <w:ilvl w:val="0"/>
          <w:numId w:val="15"/>
        </w:numPr>
      </w:pPr>
      <w:r>
        <w:t xml:space="preserve">Continue to make CEST a driving force for integrating sustainability </w:t>
      </w:r>
      <w:r w:rsidR="00784A20">
        <w:t>into campus</w:t>
      </w:r>
    </w:p>
    <w:p w:rsidR="00D83467" w:rsidRDefault="00D83467" w:rsidP="00D83467">
      <w:pPr>
        <w:numPr>
          <w:ilvl w:val="0"/>
          <w:numId w:val="15"/>
        </w:numPr>
      </w:pPr>
      <w:r>
        <w:t>How share plan with campus and integrate feedback.</w:t>
      </w:r>
    </w:p>
    <w:p w:rsidR="00D83467" w:rsidRDefault="00D83467" w:rsidP="00D83467">
      <w:pPr>
        <w:numPr>
          <w:ilvl w:val="0"/>
          <w:numId w:val="15"/>
        </w:numPr>
      </w:pPr>
      <w:r>
        <w:t>How brief executive officers and Board of Trustees</w:t>
      </w:r>
    </w:p>
    <w:p w:rsidR="00D83467" w:rsidRDefault="008F57C4" w:rsidP="00D83467">
      <w:r>
        <w:t>Sensitive</w:t>
      </w:r>
      <w:r w:rsidR="00D83467">
        <w:t xml:space="preserve"> to the fact that this schedule has been fluid and appreciate </w:t>
      </w:r>
      <w:r w:rsidR="0075450D">
        <w:t xml:space="preserve">CEST’s </w:t>
      </w:r>
      <w:r w:rsidR="00D83467">
        <w:t xml:space="preserve">patience. Goal is for chairs to have clear understanding of process. Walk through updated schedule. </w:t>
      </w:r>
    </w:p>
    <w:p w:rsidR="000275C2" w:rsidRDefault="000275C2" w:rsidP="00D83467">
      <w:r>
        <w:t>Question – intent of workshop</w:t>
      </w:r>
    </w:p>
    <w:p w:rsidR="000275C2" w:rsidRDefault="000275C2" w:rsidP="00D83467">
      <w:r>
        <w:lastRenderedPageBreak/>
        <w:t xml:space="preserve">Answer – overview of Sustainability Strategic Plan that shows how Climate Action Plan and Energy Management Plan </w:t>
      </w:r>
      <w:r w:rsidR="0075450D">
        <w:t>feed in</w:t>
      </w:r>
      <w:r>
        <w:t>, make sure plan is comprehensive</w:t>
      </w:r>
      <w:r w:rsidR="0075450D">
        <w:t xml:space="preserve"> across working group areas</w:t>
      </w:r>
      <w:r>
        <w:t xml:space="preserve">, test version of presentation that will be taken to campus </w:t>
      </w:r>
      <w:r w:rsidR="0075450D">
        <w:t>and understand questions that will be asked</w:t>
      </w:r>
    </w:p>
    <w:p w:rsidR="00235A12" w:rsidRPr="008F57C4" w:rsidRDefault="000275C2" w:rsidP="00D83467">
      <w:r w:rsidRPr="008F57C4">
        <w:t xml:space="preserve">Action - Sustainability Office will write an announcement of workshops and forward to </w:t>
      </w:r>
      <w:r w:rsidR="0075450D" w:rsidRPr="008F57C4">
        <w:t>chairs for communication with working groups</w:t>
      </w:r>
    </w:p>
    <w:p w:rsidR="00235A12" w:rsidRPr="00235A12" w:rsidRDefault="00235A12" w:rsidP="00D83467">
      <w:r w:rsidRPr="00235A12">
        <w:t xml:space="preserve">Question – what types of events happen on Campus </w:t>
      </w:r>
      <w:r w:rsidR="008F57C4" w:rsidRPr="00235A12">
        <w:t>Sustainability</w:t>
      </w:r>
      <w:r w:rsidRPr="00235A12">
        <w:t xml:space="preserve"> Day</w:t>
      </w:r>
      <w:r w:rsidR="0075450D">
        <w:t>?</w:t>
      </w:r>
    </w:p>
    <w:p w:rsidR="00395F9E" w:rsidRDefault="00235A12" w:rsidP="000D037F">
      <w:r w:rsidRPr="00235A12">
        <w:t>Answer – energy theme, tie to current events such as the EPA Biggest Loser competition</w:t>
      </w:r>
      <w:r w:rsidR="00BC7477">
        <w:t xml:space="preserve">, release Annual </w:t>
      </w:r>
      <w:r w:rsidR="008F57C4">
        <w:t>Sustainability</w:t>
      </w:r>
      <w:r w:rsidR="00BC7477">
        <w:t xml:space="preserve"> Report</w:t>
      </w:r>
      <w:r w:rsidR="00DD0588">
        <w:t>.</w:t>
      </w:r>
      <w:r w:rsidR="003B630D">
        <w:t xml:space="preserve"> Specific events in discussion.</w:t>
      </w:r>
      <w:r w:rsidR="00DD0588">
        <w:t xml:space="preserve"> Concept is to begin establish one event tradition each semester and engage CEST</w:t>
      </w:r>
      <w:r w:rsidR="0075450D">
        <w:t xml:space="preserve"> in</w:t>
      </w:r>
      <w:r w:rsidR="00DD0588">
        <w:t xml:space="preserve"> this.</w:t>
      </w:r>
      <w:r w:rsidR="0075450D">
        <w:t xml:space="preserve"> </w:t>
      </w:r>
    </w:p>
    <w:p w:rsidR="000D037F" w:rsidRPr="008F57C4" w:rsidRDefault="00395F9E" w:rsidP="000D037F">
      <w:r>
        <w:t xml:space="preserve">Discussion about the challenge in getting the word out to campus about different activities. </w:t>
      </w:r>
      <w:r w:rsidR="0075450D">
        <w:t>The activities that are happening on campus are not reaching everyone. Frequent suggestions of activities NC State should be doing when we are already doing them.</w:t>
      </w:r>
    </w:p>
    <w:p w:rsidR="00395F9E" w:rsidRDefault="00395F9E" w:rsidP="000D037F">
      <w:r w:rsidRPr="00395F9E">
        <w:rPr>
          <w:b/>
        </w:rPr>
        <w:t>Working Group membership</w:t>
      </w:r>
      <w:r>
        <w:t xml:space="preserve"> – Jack</w:t>
      </w:r>
    </w:p>
    <w:p w:rsidR="00395F9E" w:rsidRDefault="00395F9E" w:rsidP="000D037F">
      <w:r>
        <w:t>Good time to engage additional people, including faculty members and students, in working groups, before going to campus</w:t>
      </w:r>
      <w:r w:rsidR="0075450D">
        <w:t>.</w:t>
      </w:r>
    </w:p>
    <w:p w:rsidR="00395F9E" w:rsidRDefault="00395F9E" w:rsidP="000D037F"/>
    <w:p w:rsidR="0092460D" w:rsidRDefault="00CE5AE1" w:rsidP="000D037F">
      <w:r w:rsidRPr="00CE5AE1">
        <w:rPr>
          <w:b/>
        </w:rPr>
        <w:t>Energy Management Plan Update</w:t>
      </w:r>
      <w:r>
        <w:t xml:space="preserve"> – Paul (see presentation)</w:t>
      </w:r>
    </w:p>
    <w:p w:rsidR="00A42922" w:rsidRDefault="00A42922" w:rsidP="000D037F">
      <w:r>
        <w:t xml:space="preserve">Question – initial conversation about including other fuels and thought process of only building </w:t>
      </w:r>
      <w:r w:rsidR="008F57C4">
        <w:t>environment</w:t>
      </w:r>
    </w:p>
    <w:p w:rsidR="0075450D" w:rsidRPr="00925E86" w:rsidRDefault="00A42922" w:rsidP="000D037F">
      <w:r>
        <w:t>Answer – buildings was an area where could have biggest traction. Still a living document so conversation will continue.</w:t>
      </w:r>
    </w:p>
    <w:p w:rsidR="0092460D" w:rsidRDefault="0092460D" w:rsidP="000D037F">
      <w:r w:rsidRPr="0092460D">
        <w:rPr>
          <w:b/>
        </w:rPr>
        <w:t>Climate Action Portfolio Update</w:t>
      </w:r>
      <w:r>
        <w:t xml:space="preserve"> – Lindsay </w:t>
      </w:r>
      <w:r w:rsidR="005E2117">
        <w:t>and John (see</w:t>
      </w:r>
      <w:r>
        <w:t xml:space="preserve"> presentation)</w:t>
      </w:r>
    </w:p>
    <w:p w:rsidR="00406FB5" w:rsidRDefault="00B17390" w:rsidP="000D037F">
      <w:r>
        <w:t xml:space="preserve">Abatement curve (second slide) is items modeled. Then came up with near-term portfolio </w:t>
      </w:r>
      <w:r w:rsidR="00AE5D83">
        <w:t>(next slide)</w:t>
      </w:r>
    </w:p>
    <w:p w:rsidR="00F73119" w:rsidRDefault="00F73119" w:rsidP="000D037F">
      <w:r>
        <w:t>Near term-portfolio:</w:t>
      </w:r>
    </w:p>
    <w:p w:rsidR="00F73119" w:rsidRDefault="00F73119" w:rsidP="00F73119">
      <w:pPr>
        <w:numPr>
          <w:ilvl w:val="0"/>
          <w:numId w:val="16"/>
        </w:numPr>
      </w:pPr>
      <w:r>
        <w:t>Based on business as usual case</w:t>
      </w:r>
    </w:p>
    <w:p w:rsidR="00F73119" w:rsidRDefault="00F73119" w:rsidP="00F73119">
      <w:pPr>
        <w:numPr>
          <w:ilvl w:val="0"/>
          <w:numId w:val="16"/>
        </w:numPr>
      </w:pPr>
      <w:r>
        <w:t>Folded strategies into “wedges” such as green development, energy conservation, etc</w:t>
      </w:r>
    </w:p>
    <w:p w:rsidR="00F73119" w:rsidRDefault="00F73119" w:rsidP="00F73119">
      <w:pPr>
        <w:numPr>
          <w:ilvl w:val="0"/>
          <w:numId w:val="16"/>
        </w:numPr>
      </w:pPr>
      <w:r>
        <w:t>Grid footprint = inherit from Progress Energy</w:t>
      </w:r>
    </w:p>
    <w:p w:rsidR="00F73119" w:rsidRDefault="00F73119" w:rsidP="00F73119">
      <w:pPr>
        <w:numPr>
          <w:ilvl w:val="0"/>
          <w:numId w:val="16"/>
        </w:numPr>
      </w:pPr>
      <w:r>
        <w:t>Fuel mix and renewable  includes combined heat and power plant and some modifications at utility and boiler plans</w:t>
      </w:r>
    </w:p>
    <w:p w:rsidR="00F73119" w:rsidRDefault="00F73119" w:rsidP="00F73119">
      <w:pPr>
        <w:numPr>
          <w:ilvl w:val="0"/>
          <w:numId w:val="16"/>
        </w:numPr>
      </w:pPr>
      <w:r>
        <w:t>Transportation includes fleet and commuting improvements</w:t>
      </w:r>
    </w:p>
    <w:p w:rsidR="00AE5D83" w:rsidRDefault="00AE5D83" w:rsidP="00F73119">
      <w:pPr>
        <w:numPr>
          <w:ilvl w:val="0"/>
          <w:numId w:val="16"/>
        </w:numPr>
      </w:pPr>
      <w:r>
        <w:lastRenderedPageBreak/>
        <w:t xml:space="preserve">Large part still to be abated so looked at a few longer-term portfolio paths for </w:t>
      </w:r>
      <w:r w:rsidR="008F57C4">
        <w:t>consideration</w:t>
      </w:r>
      <w:r w:rsidR="004940D8">
        <w:t xml:space="preserve"> in the future </w:t>
      </w:r>
      <w:r w:rsidR="00323378">
        <w:t>(next slid</w:t>
      </w:r>
      <w:r>
        <w:t>e)</w:t>
      </w:r>
    </w:p>
    <w:p w:rsidR="00AE5D83" w:rsidRDefault="00A83D00" w:rsidP="00AE5D83">
      <w:pPr>
        <w:numPr>
          <w:ilvl w:val="1"/>
          <w:numId w:val="16"/>
        </w:numPr>
      </w:pPr>
      <w:r>
        <w:t>MSW p</w:t>
      </w:r>
      <w:r w:rsidR="00AE5D83">
        <w:t>lasma gasification</w:t>
      </w:r>
    </w:p>
    <w:p w:rsidR="004940D8" w:rsidRDefault="00A83D00" w:rsidP="00AE5D83">
      <w:pPr>
        <w:numPr>
          <w:ilvl w:val="1"/>
          <w:numId w:val="16"/>
        </w:numPr>
      </w:pPr>
      <w:r>
        <w:t>Biomass gasification</w:t>
      </w:r>
    </w:p>
    <w:p w:rsidR="00323378" w:rsidRDefault="00323378" w:rsidP="00323378">
      <w:pPr>
        <w:ind w:left="1440"/>
      </w:pPr>
      <w:r>
        <w:t xml:space="preserve">Question – where are these plants typically located? How do people receive them? </w:t>
      </w:r>
    </w:p>
    <w:p w:rsidR="00323378" w:rsidRDefault="00323378" w:rsidP="00323378">
      <w:pPr>
        <w:ind w:left="1440"/>
      </w:pPr>
      <w:r>
        <w:t xml:space="preserve">Answer – challenge in accommodating vehicular traffic. There is a plant in Columbia, SC that is across from a residential neighborhood. There is some “NIMBY”ism (not in my back yard). There are no visible emissions. The one modeled would take wood waste from </w:t>
      </w:r>
      <w:r w:rsidR="008F57C4">
        <w:t>paper mill</w:t>
      </w:r>
      <w:r>
        <w:t xml:space="preserve">. Clarification that these are long-term options presently available. We have not committed to any of </w:t>
      </w:r>
      <w:r w:rsidR="008F57C4">
        <w:t>them</w:t>
      </w:r>
      <w:r>
        <w:t xml:space="preserve"> </w:t>
      </w:r>
      <w:r w:rsidR="008F57C4">
        <w:t>specifically</w:t>
      </w:r>
      <w:r>
        <w:t>.</w:t>
      </w:r>
    </w:p>
    <w:p w:rsidR="00323378" w:rsidRDefault="00323378" w:rsidP="00AE5D83">
      <w:pPr>
        <w:numPr>
          <w:ilvl w:val="1"/>
          <w:numId w:val="16"/>
        </w:numPr>
      </w:pPr>
      <w:r>
        <w:t>Looking at Central Campus. Technology not defined but would have big impact.</w:t>
      </w:r>
    </w:p>
    <w:p w:rsidR="00B17390" w:rsidRDefault="00881D4D" w:rsidP="000D037F">
      <w:r>
        <w:t>Very detailed modeling behind these graphs is availabl</w:t>
      </w:r>
      <w:r w:rsidR="006926EA">
        <w:t>e</w:t>
      </w:r>
    </w:p>
    <w:p w:rsidR="006926EA" w:rsidRDefault="006926EA" w:rsidP="000D037F">
      <w:r>
        <w:t>Building retrofits is in energy conservation in current buildings stock. Future buildings into green development.</w:t>
      </w:r>
    </w:p>
    <w:p w:rsidR="00AB3EA1" w:rsidRDefault="00AB3EA1" w:rsidP="000D037F">
      <w:r>
        <w:t>Combined heat and power could be a bridge to the next technology</w:t>
      </w:r>
    </w:p>
    <w:p w:rsidR="0025084A" w:rsidRDefault="0025084A" w:rsidP="000D037F">
      <w:r>
        <w:t>Working groups will sustainability strategies will get the largest carbon abatement at the least cost</w:t>
      </w:r>
      <w:r w:rsidR="00974E11">
        <w:t>. Working groups would like to see the linkage between their work and the climate action plan.</w:t>
      </w:r>
    </w:p>
    <w:p w:rsidR="0092460D" w:rsidRDefault="0092460D" w:rsidP="000D037F">
      <w:r w:rsidRPr="0092460D">
        <w:rPr>
          <w:b/>
        </w:rPr>
        <w:t>Outreach Working Group Update</w:t>
      </w:r>
      <w:r>
        <w:t xml:space="preserve"> – Tracy (see presentation</w:t>
      </w:r>
      <w:r w:rsidR="0075450D">
        <w:t xml:space="preserve"> – at end of climate updated</w:t>
      </w:r>
      <w:r>
        <w:t>)</w:t>
      </w:r>
    </w:p>
    <w:p w:rsidR="00344D25" w:rsidRDefault="00344D25" w:rsidP="000D037F">
      <w:r>
        <w:t>Using buildings as educational opportunity</w:t>
      </w:r>
    </w:p>
    <w:p w:rsidR="00344D25" w:rsidRDefault="00344D25" w:rsidP="000D037F">
      <w:r>
        <w:t>Living Learning concept where campus is a research and demonstration site</w:t>
      </w:r>
    </w:p>
    <w:p w:rsidR="00130719" w:rsidRDefault="00130719" w:rsidP="000D037F">
      <w:r>
        <w:t>Barbara- provocative messages are effective (Do It In the Dark)</w:t>
      </w:r>
    </w:p>
    <w:p w:rsidR="00130719" w:rsidRDefault="00344D25" w:rsidP="000D037F">
      <w:r>
        <w:t>More sustainable to live and eat on campus</w:t>
      </w:r>
    </w:p>
    <w:p w:rsidR="00344D25" w:rsidRDefault="00344D25" w:rsidP="000D037F">
      <w:r>
        <w:t>Peer to peer education</w:t>
      </w:r>
    </w:p>
    <w:p w:rsidR="00344D25" w:rsidRDefault="00344D25" w:rsidP="000D037F">
      <w:r>
        <w:t>Student driven (green residence halls, sustainable dining)</w:t>
      </w:r>
      <w:r w:rsidR="009B0D5F">
        <w:t>. Example – want students to demand green living</w:t>
      </w:r>
    </w:p>
    <w:p w:rsidR="000108F2" w:rsidRPr="000108F2" w:rsidRDefault="000108F2" w:rsidP="000D037F">
      <w:pPr>
        <w:rPr>
          <w:color w:val="FF0000"/>
        </w:rPr>
      </w:pPr>
    </w:p>
    <w:sectPr w:rsidR="000108F2" w:rsidRPr="000108F2" w:rsidSect="00885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D"/>
    <w:multiLevelType w:val="hybridMultilevel"/>
    <w:tmpl w:val="309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F93"/>
    <w:multiLevelType w:val="hybridMultilevel"/>
    <w:tmpl w:val="1B2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B92"/>
    <w:multiLevelType w:val="hybridMultilevel"/>
    <w:tmpl w:val="C71A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B32CE"/>
    <w:multiLevelType w:val="hybridMultilevel"/>
    <w:tmpl w:val="B0C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170BA"/>
    <w:multiLevelType w:val="hybridMultilevel"/>
    <w:tmpl w:val="A7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3287"/>
    <w:multiLevelType w:val="hybridMultilevel"/>
    <w:tmpl w:val="82A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639B2"/>
    <w:multiLevelType w:val="hybridMultilevel"/>
    <w:tmpl w:val="28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3005"/>
    <w:multiLevelType w:val="hybridMultilevel"/>
    <w:tmpl w:val="BB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34D0E"/>
    <w:multiLevelType w:val="hybridMultilevel"/>
    <w:tmpl w:val="8AF2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655086"/>
    <w:multiLevelType w:val="hybridMultilevel"/>
    <w:tmpl w:val="D158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B276A"/>
    <w:multiLevelType w:val="hybridMultilevel"/>
    <w:tmpl w:val="9F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271F8"/>
    <w:multiLevelType w:val="hybridMultilevel"/>
    <w:tmpl w:val="22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C0D01"/>
    <w:multiLevelType w:val="hybridMultilevel"/>
    <w:tmpl w:val="6CD6A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5A651C"/>
    <w:multiLevelType w:val="hybridMultilevel"/>
    <w:tmpl w:val="7B6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A425F"/>
    <w:multiLevelType w:val="hybridMultilevel"/>
    <w:tmpl w:val="F3B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97BCE"/>
    <w:multiLevelType w:val="hybridMultilevel"/>
    <w:tmpl w:val="B27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DE3A48"/>
    <w:multiLevelType w:val="hybridMultilevel"/>
    <w:tmpl w:val="56FA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6"/>
  </w:num>
  <w:num w:numId="4">
    <w:abstractNumId w:val="1"/>
  </w:num>
  <w:num w:numId="5">
    <w:abstractNumId w:val="14"/>
  </w:num>
  <w:num w:numId="6">
    <w:abstractNumId w:val="7"/>
  </w:num>
  <w:num w:numId="7">
    <w:abstractNumId w:val="6"/>
  </w:num>
  <w:num w:numId="8">
    <w:abstractNumId w:val="13"/>
  </w:num>
  <w:num w:numId="9">
    <w:abstractNumId w:val="11"/>
  </w:num>
  <w:num w:numId="10">
    <w:abstractNumId w:val="10"/>
  </w:num>
  <w:num w:numId="11">
    <w:abstractNumId w:val="2"/>
  </w:num>
  <w:num w:numId="12">
    <w:abstractNumId w:val="4"/>
  </w:num>
  <w:num w:numId="13">
    <w:abstractNumId w:val="0"/>
  </w:num>
  <w:num w:numId="14">
    <w:abstractNumId w:val="5"/>
  </w:num>
  <w:num w:numId="15">
    <w:abstractNumId w:val="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589"/>
    <w:rsid w:val="00002B43"/>
    <w:rsid w:val="00006707"/>
    <w:rsid w:val="000108F2"/>
    <w:rsid w:val="000119CF"/>
    <w:rsid w:val="00012DA7"/>
    <w:rsid w:val="00014BAC"/>
    <w:rsid w:val="000275C2"/>
    <w:rsid w:val="00040241"/>
    <w:rsid w:val="00042441"/>
    <w:rsid w:val="0005315E"/>
    <w:rsid w:val="00075BE7"/>
    <w:rsid w:val="00094A29"/>
    <w:rsid w:val="000B313D"/>
    <w:rsid w:val="000B3FF6"/>
    <w:rsid w:val="000C783D"/>
    <w:rsid w:val="000D037F"/>
    <w:rsid w:val="000E3579"/>
    <w:rsid w:val="000E4161"/>
    <w:rsid w:val="00130719"/>
    <w:rsid w:val="001607DE"/>
    <w:rsid w:val="001723DD"/>
    <w:rsid w:val="0018226D"/>
    <w:rsid w:val="00196782"/>
    <w:rsid w:val="001B1B5E"/>
    <w:rsid w:val="001E3950"/>
    <w:rsid w:val="00235A12"/>
    <w:rsid w:val="00240FC8"/>
    <w:rsid w:val="0025084A"/>
    <w:rsid w:val="00267BD6"/>
    <w:rsid w:val="00272F94"/>
    <w:rsid w:val="002B2506"/>
    <w:rsid w:val="002C399B"/>
    <w:rsid w:val="002C462D"/>
    <w:rsid w:val="002D0169"/>
    <w:rsid w:val="002D3479"/>
    <w:rsid w:val="002E7B11"/>
    <w:rsid w:val="003156A0"/>
    <w:rsid w:val="00323378"/>
    <w:rsid w:val="00344D25"/>
    <w:rsid w:val="003579E0"/>
    <w:rsid w:val="003633B1"/>
    <w:rsid w:val="00395F4D"/>
    <w:rsid w:val="00395F9E"/>
    <w:rsid w:val="003B3624"/>
    <w:rsid w:val="003B630D"/>
    <w:rsid w:val="003C11C0"/>
    <w:rsid w:val="003E1671"/>
    <w:rsid w:val="003E7589"/>
    <w:rsid w:val="003F0482"/>
    <w:rsid w:val="00406FB5"/>
    <w:rsid w:val="0043106B"/>
    <w:rsid w:val="00440266"/>
    <w:rsid w:val="004411CB"/>
    <w:rsid w:val="00461936"/>
    <w:rsid w:val="004649F3"/>
    <w:rsid w:val="00485F0E"/>
    <w:rsid w:val="004940D8"/>
    <w:rsid w:val="004A245F"/>
    <w:rsid w:val="004C0A46"/>
    <w:rsid w:val="004F019E"/>
    <w:rsid w:val="004F4566"/>
    <w:rsid w:val="00543070"/>
    <w:rsid w:val="00544F3C"/>
    <w:rsid w:val="00582570"/>
    <w:rsid w:val="005C3341"/>
    <w:rsid w:val="005E158A"/>
    <w:rsid w:val="005E2117"/>
    <w:rsid w:val="00642690"/>
    <w:rsid w:val="006445C8"/>
    <w:rsid w:val="00645944"/>
    <w:rsid w:val="00650C46"/>
    <w:rsid w:val="00652CEB"/>
    <w:rsid w:val="00660E03"/>
    <w:rsid w:val="006713F8"/>
    <w:rsid w:val="006926EA"/>
    <w:rsid w:val="006A5334"/>
    <w:rsid w:val="006C365B"/>
    <w:rsid w:val="006C3A3E"/>
    <w:rsid w:val="006C51DB"/>
    <w:rsid w:val="006C6B29"/>
    <w:rsid w:val="006E10EB"/>
    <w:rsid w:val="00704FF0"/>
    <w:rsid w:val="0071349B"/>
    <w:rsid w:val="007234A5"/>
    <w:rsid w:val="00736828"/>
    <w:rsid w:val="00737746"/>
    <w:rsid w:val="0075450D"/>
    <w:rsid w:val="00756955"/>
    <w:rsid w:val="00784A20"/>
    <w:rsid w:val="00786B78"/>
    <w:rsid w:val="007E2224"/>
    <w:rsid w:val="008246D0"/>
    <w:rsid w:val="00860AA0"/>
    <w:rsid w:val="00872434"/>
    <w:rsid w:val="00881D4D"/>
    <w:rsid w:val="00885AB2"/>
    <w:rsid w:val="00885CF3"/>
    <w:rsid w:val="00895A22"/>
    <w:rsid w:val="008A66A3"/>
    <w:rsid w:val="008B61B6"/>
    <w:rsid w:val="008F57C4"/>
    <w:rsid w:val="0090766E"/>
    <w:rsid w:val="009079F0"/>
    <w:rsid w:val="009113C7"/>
    <w:rsid w:val="0092460D"/>
    <w:rsid w:val="00925E86"/>
    <w:rsid w:val="00974E11"/>
    <w:rsid w:val="00985058"/>
    <w:rsid w:val="009A19CD"/>
    <w:rsid w:val="009B088E"/>
    <w:rsid w:val="009B0D5F"/>
    <w:rsid w:val="009B25C9"/>
    <w:rsid w:val="00A42922"/>
    <w:rsid w:val="00A72CB1"/>
    <w:rsid w:val="00A83D00"/>
    <w:rsid w:val="00AA4BC9"/>
    <w:rsid w:val="00AB0446"/>
    <w:rsid w:val="00AB3EA1"/>
    <w:rsid w:val="00AE5D83"/>
    <w:rsid w:val="00B17390"/>
    <w:rsid w:val="00BA4B9D"/>
    <w:rsid w:val="00BC7477"/>
    <w:rsid w:val="00BF0EE4"/>
    <w:rsid w:val="00C22F7E"/>
    <w:rsid w:val="00C54288"/>
    <w:rsid w:val="00CD764D"/>
    <w:rsid w:val="00CE5AE1"/>
    <w:rsid w:val="00CE7C00"/>
    <w:rsid w:val="00CF392A"/>
    <w:rsid w:val="00D00C08"/>
    <w:rsid w:val="00D13AD8"/>
    <w:rsid w:val="00D334CD"/>
    <w:rsid w:val="00D33536"/>
    <w:rsid w:val="00D34E39"/>
    <w:rsid w:val="00D41527"/>
    <w:rsid w:val="00D543EB"/>
    <w:rsid w:val="00D73718"/>
    <w:rsid w:val="00D80A49"/>
    <w:rsid w:val="00D83467"/>
    <w:rsid w:val="00D97F04"/>
    <w:rsid w:val="00DD0588"/>
    <w:rsid w:val="00E24C14"/>
    <w:rsid w:val="00E51D59"/>
    <w:rsid w:val="00EB7681"/>
    <w:rsid w:val="00EC45A1"/>
    <w:rsid w:val="00EF55C9"/>
    <w:rsid w:val="00EF63CD"/>
    <w:rsid w:val="00F07A20"/>
    <w:rsid w:val="00F31B39"/>
    <w:rsid w:val="00F60A93"/>
    <w:rsid w:val="00F73119"/>
    <w:rsid w:val="00F837EC"/>
    <w:rsid w:val="00F96A1E"/>
    <w:rsid w:val="00FF3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2010-08-24T12:59:00Z</dcterms:created>
  <dcterms:modified xsi:type="dcterms:W3CDTF">2010-08-24T12:59:00Z</dcterms:modified>
</cp:coreProperties>
</file>